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仿宋" w:hAnsi="仿宋" w:eastAsia="仿宋"/>
          <w:color w:val="auto"/>
          <w:sz w:val="32"/>
          <w:szCs w:val="32"/>
        </w:rPr>
      </w:pPr>
    </w:p>
    <w:p>
      <w:pPr>
        <w:jc w:val="center"/>
        <w:rPr>
          <w:rFonts w:ascii="仿宋" w:hAnsi="仿宋" w:eastAsia="仿宋"/>
          <w:color w:val="auto"/>
          <w:sz w:val="32"/>
          <w:szCs w:val="32"/>
        </w:rPr>
      </w:pPr>
    </w:p>
    <w:p>
      <w:pPr>
        <w:jc w:val="center"/>
        <w:rPr>
          <w:rFonts w:ascii="仿宋" w:hAnsi="仿宋" w:eastAsia="仿宋"/>
          <w:color w:val="auto"/>
          <w:sz w:val="32"/>
          <w:szCs w:val="32"/>
        </w:rPr>
      </w:pPr>
    </w:p>
    <w:p>
      <w:pPr>
        <w:jc w:val="center"/>
        <w:rPr>
          <w:rFonts w:ascii="仿宋" w:hAnsi="仿宋" w:eastAsia="仿宋"/>
          <w:color w:val="auto"/>
          <w:sz w:val="32"/>
          <w:szCs w:val="32"/>
        </w:rPr>
      </w:pPr>
    </w:p>
    <w:p>
      <w:pPr>
        <w:jc w:val="center"/>
        <w:rPr>
          <w:rFonts w:ascii="仿宋" w:hAnsi="仿宋" w:eastAsia="仿宋"/>
          <w:color w:val="auto"/>
          <w:sz w:val="32"/>
          <w:szCs w:val="32"/>
        </w:rPr>
      </w:pPr>
    </w:p>
    <w:p>
      <w:pPr>
        <w:spacing w:line="600" w:lineRule="exact"/>
        <w:ind w:right="-136" w:rightChars="-65"/>
        <w:rPr>
          <w:rFonts w:ascii="??_GB2312" w:hAnsi="方正小标宋简体" w:eastAsia="Times New Roman" w:cs="方正小标宋简体"/>
          <w:color w:val="auto"/>
          <w:sz w:val="32"/>
          <w:szCs w:val="32"/>
        </w:rPr>
      </w:pPr>
    </w:p>
    <w:p>
      <w:pPr>
        <w:spacing w:line="600" w:lineRule="exact"/>
        <w:ind w:left="-199" w:leftChars="-95" w:right="-136" w:rightChars="-65"/>
        <w:jc w:val="center"/>
        <w:rPr>
          <w:rFonts w:ascii="??_GB2312" w:hAnsi="方正小标宋简体" w:eastAsia="Times New Roman" w:cs="方正小标宋简体"/>
          <w:color w:val="auto"/>
          <w:sz w:val="32"/>
          <w:szCs w:val="32"/>
        </w:rPr>
      </w:pPr>
    </w:p>
    <w:p>
      <w:pPr>
        <w:spacing w:line="600" w:lineRule="exact"/>
        <w:ind w:left="-199" w:leftChars="-95" w:right="-136" w:rightChars="-65"/>
        <w:jc w:val="center"/>
        <w:rPr>
          <w:rFonts w:ascii="??_GB2312" w:hAnsi="方正小标宋简体" w:eastAsia="Times New Roman" w:cs="方正小标宋简体"/>
          <w:color w:val="auto"/>
          <w:sz w:val="32"/>
          <w:szCs w:val="32"/>
        </w:rPr>
      </w:pPr>
    </w:p>
    <w:p>
      <w:pPr>
        <w:spacing w:line="600" w:lineRule="exact"/>
        <w:ind w:left="-199" w:leftChars="-95" w:right="-136" w:rightChars="-65"/>
        <w:jc w:val="center"/>
        <w:rPr>
          <w:rFonts w:hint="eastAsia" w:ascii="仿宋" w:hAnsi="仿宋" w:eastAsia="仿宋" w:cs="仿宋"/>
          <w:color w:val="auto"/>
          <w:sz w:val="32"/>
          <w:szCs w:val="32"/>
        </w:rPr>
      </w:pPr>
      <w:r>
        <w:rPr>
          <w:rFonts w:hint="eastAsia" w:ascii="仿宋" w:hAnsi="仿宋" w:eastAsia="仿宋" w:cs="仿宋"/>
          <w:color w:val="auto"/>
          <w:sz w:val="32"/>
          <w:szCs w:val="32"/>
        </w:rPr>
        <w:t>汤残联党组〔202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 xml:space="preserve">1 </w:t>
      </w:r>
      <w:r>
        <w:rPr>
          <w:rFonts w:hint="eastAsia" w:ascii="仿宋" w:hAnsi="仿宋" w:eastAsia="仿宋" w:cs="仿宋"/>
          <w:color w:val="auto"/>
          <w:sz w:val="32"/>
          <w:szCs w:val="32"/>
        </w:rPr>
        <w:t>号            签发人：王  芳</w:t>
      </w:r>
    </w:p>
    <w:p>
      <w:pPr>
        <w:spacing w:line="640" w:lineRule="exact"/>
        <w:ind w:left="31680" w:hanging="1760" w:hangingChars="400"/>
        <w:jc w:val="center"/>
        <w:rPr>
          <w:rFonts w:ascii="方正小标宋简体" w:hAnsi="方正小标宋简体" w:eastAsia="方正小标宋简体" w:cs="方正小标宋简体"/>
          <w:color w:val="auto"/>
          <w:sz w:val="44"/>
          <w:szCs w:val="44"/>
        </w:rPr>
      </w:pPr>
    </w:p>
    <w:p>
      <w:pPr>
        <w:spacing w:line="640" w:lineRule="exact"/>
        <w:ind w:left="31680" w:hanging="1760" w:hangingChars="400"/>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中共汤阴县残疾人联合会党组</w:t>
      </w:r>
    </w:p>
    <w:p>
      <w:pPr>
        <w:spacing w:line="640" w:lineRule="exact"/>
        <w:ind w:left="31680" w:hanging="1536" w:hangingChars="400"/>
        <w:jc w:val="center"/>
        <w:rPr>
          <w:rFonts w:ascii="方正小标宋简体" w:hAnsi="方正小标宋简体" w:eastAsia="方正小标宋简体" w:cs="方正小标宋简体"/>
          <w:color w:val="auto"/>
          <w:spacing w:val="-28"/>
          <w:sz w:val="44"/>
          <w:szCs w:val="44"/>
        </w:rPr>
      </w:pPr>
      <w:r>
        <w:rPr>
          <w:rFonts w:hint="eastAsia" w:ascii="方正小标宋简体" w:hAnsi="方正小标宋简体" w:eastAsia="方正小标宋简体" w:cs="方正小标宋简体"/>
          <w:color w:val="auto"/>
          <w:spacing w:val="-28"/>
          <w:sz w:val="44"/>
          <w:szCs w:val="44"/>
        </w:rPr>
        <w:t>关于县委第</w:t>
      </w:r>
      <w:r>
        <w:rPr>
          <w:rFonts w:hint="eastAsia" w:ascii="方正小标宋简体" w:hAnsi="方正小标宋简体" w:eastAsia="方正小标宋简体" w:cs="方正小标宋简体"/>
          <w:color w:val="auto"/>
          <w:spacing w:val="-28"/>
          <w:sz w:val="44"/>
          <w:szCs w:val="44"/>
          <w:lang w:val="en-US" w:eastAsia="zh-CN"/>
        </w:rPr>
        <w:t>四</w:t>
      </w:r>
      <w:r>
        <w:rPr>
          <w:rFonts w:hint="eastAsia" w:ascii="方正小标宋简体" w:hAnsi="方正小标宋简体" w:eastAsia="方正小标宋简体" w:cs="方正小标宋简体"/>
          <w:color w:val="auto"/>
          <w:spacing w:val="-28"/>
          <w:sz w:val="44"/>
          <w:szCs w:val="44"/>
        </w:rPr>
        <w:t>巡察组巡察反馈意见的整改情况报告</w:t>
      </w:r>
    </w:p>
    <w:p>
      <w:pPr>
        <w:tabs>
          <w:tab w:val="left" w:pos="5251"/>
        </w:tabs>
        <w:spacing w:line="560" w:lineRule="exact"/>
        <w:jc w:val="left"/>
        <w:textAlignment w:val="center"/>
        <w:rPr>
          <w:rFonts w:ascii="??_GB2312" w:hAnsi="??_GB2312" w:cs="??_GB2312"/>
          <w:color w:val="auto"/>
          <w:sz w:val="32"/>
        </w:rPr>
      </w:pPr>
    </w:p>
    <w:p>
      <w:pPr>
        <w:keepNext w:val="0"/>
        <w:keepLines w:val="0"/>
        <w:pageBreakBefore w:val="0"/>
        <w:widowControl w:val="0"/>
        <w:tabs>
          <w:tab w:val="left" w:pos="5251"/>
        </w:tabs>
        <w:kinsoku/>
        <w:wordWrap/>
        <w:overflowPunct/>
        <w:topLinePunct w:val="0"/>
        <w:autoSpaceDE/>
        <w:autoSpaceDN/>
        <w:bidi w:val="0"/>
        <w:adjustRightInd/>
        <w:snapToGrid/>
        <w:spacing w:line="580" w:lineRule="exact"/>
        <w:jc w:val="left"/>
        <w:textAlignment w:val="center"/>
        <w:rPr>
          <w:rFonts w:ascii="仿宋_GB2312" w:hAnsi="??_GB2312" w:eastAsia="仿宋_GB2312" w:cs="??_GB2312"/>
          <w:color w:val="auto"/>
          <w:sz w:val="32"/>
          <w:szCs w:val="32"/>
        </w:rPr>
      </w:pPr>
      <w:r>
        <w:rPr>
          <w:rFonts w:hint="eastAsia" w:ascii="仿宋_GB2312" w:hAnsi="宋体" w:eastAsia="仿宋_GB2312" w:cs="宋体"/>
          <w:color w:val="auto"/>
          <w:sz w:val="32"/>
          <w:szCs w:val="32"/>
        </w:rPr>
        <w:t>汤阴县委巡察办：</w:t>
      </w:r>
    </w:p>
    <w:p>
      <w:pPr>
        <w:keepNext w:val="0"/>
        <w:keepLines w:val="0"/>
        <w:pageBreakBefore w:val="0"/>
        <w:widowControl w:val="0"/>
        <w:tabs>
          <w:tab w:val="left" w:pos="5251"/>
        </w:tabs>
        <w:kinsoku/>
        <w:wordWrap/>
        <w:overflowPunct/>
        <w:topLinePunct w:val="0"/>
        <w:autoSpaceDE/>
        <w:autoSpaceDN/>
        <w:bidi w:val="0"/>
        <w:adjustRightInd/>
        <w:snapToGrid/>
        <w:spacing w:line="580" w:lineRule="exact"/>
        <w:ind w:firstLine="640" w:firstLineChars="200"/>
        <w:textAlignment w:val="center"/>
        <w:rPr>
          <w:rFonts w:ascii="仿宋_GB2312" w:hAnsi="??_GB2312" w:eastAsia="仿宋_GB2312" w:cs="??_GB2312"/>
          <w:color w:val="auto"/>
          <w:sz w:val="32"/>
          <w:szCs w:val="32"/>
        </w:rPr>
      </w:pPr>
      <w:r>
        <w:rPr>
          <w:rFonts w:hint="eastAsia" w:ascii="仿宋_GB2312" w:hAnsi="宋体" w:eastAsia="仿宋_GB2312" w:cs="宋体"/>
          <w:color w:val="auto"/>
          <w:sz w:val="32"/>
          <w:szCs w:val="32"/>
        </w:rPr>
        <w:t>根据县委统一部署，</w:t>
      </w:r>
      <w:r>
        <w:rPr>
          <w:rFonts w:hint="eastAsia" w:ascii="仿宋_GB2312" w:hAnsi="Times New Roman" w:eastAsia="仿宋_GB2312" w:cs="Times New Roman"/>
          <w:color w:val="auto"/>
          <w:sz w:val="32"/>
          <w:szCs w:val="32"/>
        </w:rPr>
        <w:t>202</w:t>
      </w:r>
      <w:r>
        <w:rPr>
          <w:rFonts w:hint="eastAsia" w:ascii="仿宋_GB2312" w:hAnsi="Times New Roman" w:eastAsia="仿宋_GB2312" w:cs="Times New Roman"/>
          <w:color w:val="auto"/>
          <w:sz w:val="32"/>
          <w:szCs w:val="32"/>
          <w:lang w:val="en-US" w:eastAsia="zh-CN"/>
        </w:rPr>
        <w:t>3</w:t>
      </w:r>
      <w:r>
        <w:rPr>
          <w:rFonts w:hint="eastAsia" w:ascii="仿宋_GB2312" w:hAnsi="微软雅黑" w:eastAsia="仿宋_GB2312"/>
          <w:color w:val="auto"/>
          <w:sz w:val="32"/>
          <w:szCs w:val="32"/>
        </w:rPr>
        <w:t>年</w:t>
      </w:r>
      <w:r>
        <w:rPr>
          <w:rFonts w:hint="eastAsia" w:ascii="仿宋_GB2312" w:hAnsi="Times New Roman" w:eastAsia="仿宋_GB2312" w:cs="Times New Roman"/>
          <w:color w:val="auto"/>
          <w:sz w:val="32"/>
          <w:szCs w:val="32"/>
          <w:lang w:val="en-US" w:eastAsia="zh-CN"/>
        </w:rPr>
        <w:t>6</w:t>
      </w:r>
      <w:r>
        <w:rPr>
          <w:rFonts w:hint="eastAsia" w:ascii="仿宋_GB2312" w:hAnsi="微软雅黑" w:eastAsia="仿宋_GB2312"/>
          <w:color w:val="auto"/>
          <w:sz w:val="32"/>
          <w:szCs w:val="32"/>
        </w:rPr>
        <w:t>月</w:t>
      </w:r>
      <w:r>
        <w:rPr>
          <w:rFonts w:hint="eastAsia" w:ascii="仿宋_GB2312" w:hAnsi="Times New Roman" w:eastAsia="仿宋_GB2312" w:cs="Times New Roman"/>
          <w:color w:val="auto"/>
          <w:sz w:val="32"/>
          <w:szCs w:val="32"/>
          <w:lang w:val="en-US" w:eastAsia="zh-CN"/>
        </w:rPr>
        <w:t>15</w:t>
      </w:r>
      <w:r>
        <w:rPr>
          <w:rFonts w:hint="eastAsia" w:ascii="仿宋_GB2312" w:hAnsi="微软雅黑" w:eastAsia="仿宋_GB2312"/>
          <w:color w:val="auto"/>
          <w:sz w:val="32"/>
          <w:szCs w:val="32"/>
        </w:rPr>
        <w:t>日</w:t>
      </w:r>
      <w:r>
        <w:rPr>
          <w:rFonts w:hint="eastAsia" w:ascii="仿宋_GB2312" w:hAnsi="微软雅黑" w:eastAsia="仿宋_GB2312"/>
          <w:color w:val="auto"/>
          <w:sz w:val="32"/>
          <w:szCs w:val="32"/>
          <w:lang w:val="en-US" w:eastAsia="zh-CN"/>
        </w:rPr>
        <w:t>至</w:t>
      </w:r>
      <w:r>
        <w:rPr>
          <w:rFonts w:hint="eastAsia" w:ascii="仿宋_GB2312" w:hAnsi="Times New Roman" w:eastAsia="仿宋_GB2312" w:cs="Times New Roman"/>
          <w:color w:val="auto"/>
          <w:sz w:val="32"/>
          <w:szCs w:val="32"/>
          <w:lang w:val="en-US" w:eastAsia="zh-CN"/>
        </w:rPr>
        <w:t>9</w:t>
      </w:r>
      <w:r>
        <w:rPr>
          <w:rFonts w:hint="eastAsia" w:ascii="仿宋_GB2312" w:hAnsi="微软雅黑" w:eastAsia="仿宋_GB2312"/>
          <w:color w:val="auto"/>
          <w:sz w:val="32"/>
          <w:szCs w:val="32"/>
        </w:rPr>
        <w:t>月</w:t>
      </w:r>
      <w:r>
        <w:rPr>
          <w:rFonts w:hint="eastAsia" w:ascii="仿宋_GB2312" w:hAnsi="Times New Roman" w:eastAsia="仿宋_GB2312" w:cs="Times New Roman"/>
          <w:color w:val="auto"/>
          <w:sz w:val="32"/>
          <w:szCs w:val="32"/>
          <w:lang w:val="en-US" w:eastAsia="zh-CN"/>
        </w:rPr>
        <w:t>15</w:t>
      </w:r>
      <w:r>
        <w:rPr>
          <w:rFonts w:hint="eastAsia" w:ascii="仿宋_GB2312" w:hAnsi="微软雅黑" w:eastAsia="仿宋_GB2312"/>
          <w:color w:val="auto"/>
          <w:sz w:val="32"/>
          <w:szCs w:val="32"/>
        </w:rPr>
        <w:t>日，县委第</w:t>
      </w:r>
      <w:r>
        <w:rPr>
          <w:rFonts w:hint="eastAsia" w:ascii="仿宋_GB2312" w:hAnsi="微软雅黑" w:eastAsia="仿宋_GB2312"/>
          <w:color w:val="auto"/>
          <w:sz w:val="32"/>
          <w:szCs w:val="32"/>
          <w:lang w:val="en-US" w:eastAsia="zh-CN"/>
        </w:rPr>
        <w:t>四</w:t>
      </w:r>
      <w:r>
        <w:rPr>
          <w:rFonts w:hint="eastAsia" w:ascii="仿宋_GB2312" w:hAnsi="微软雅黑" w:eastAsia="仿宋_GB2312"/>
          <w:color w:val="auto"/>
          <w:sz w:val="32"/>
          <w:szCs w:val="32"/>
        </w:rPr>
        <w:t>巡察组对</w:t>
      </w:r>
      <w:r>
        <w:rPr>
          <w:rFonts w:hint="eastAsia" w:ascii="仿宋_GB2312" w:hAnsi="宋体" w:eastAsia="仿宋_GB2312" w:cs="宋体"/>
          <w:color w:val="auto"/>
          <w:sz w:val="32"/>
          <w:szCs w:val="32"/>
        </w:rPr>
        <w:t>中共汤阴</w:t>
      </w:r>
      <w:r>
        <w:rPr>
          <w:rFonts w:hint="eastAsia" w:ascii="仿宋_GB2312" w:hAnsi="微软雅黑" w:eastAsia="仿宋_GB2312"/>
          <w:color w:val="auto"/>
          <w:sz w:val="32"/>
          <w:szCs w:val="32"/>
        </w:rPr>
        <w:t>县残联党组开展了为期</w:t>
      </w:r>
      <w:r>
        <w:rPr>
          <w:rFonts w:hint="eastAsia" w:ascii="仿宋_GB2312" w:hAnsi="Times New Roman" w:eastAsia="仿宋_GB2312" w:cs="Times New Roman"/>
          <w:color w:val="auto"/>
          <w:sz w:val="32"/>
          <w:szCs w:val="32"/>
          <w:lang w:val="en-US" w:eastAsia="zh-CN"/>
        </w:rPr>
        <w:t>3</w:t>
      </w:r>
      <w:r>
        <w:rPr>
          <w:rFonts w:hint="eastAsia" w:ascii="仿宋_GB2312" w:hAnsi="微软雅黑" w:eastAsia="仿宋_GB2312"/>
          <w:color w:val="auto"/>
          <w:sz w:val="32"/>
          <w:szCs w:val="32"/>
        </w:rPr>
        <w:t>个月的集中巡察</w:t>
      </w:r>
      <w:r>
        <w:rPr>
          <w:rFonts w:hint="eastAsia" w:ascii="仿宋_GB2312" w:hAnsi="微软雅黑" w:eastAsia="仿宋_GB2312"/>
          <w:color w:val="auto"/>
          <w:sz w:val="32"/>
          <w:szCs w:val="32"/>
          <w:lang w:eastAsia="zh-CN"/>
        </w:rPr>
        <w:t>。</w:t>
      </w:r>
      <w:r>
        <w:rPr>
          <w:rFonts w:hint="eastAsia" w:ascii="仿宋_GB2312" w:hAnsi="Times New Roman" w:eastAsia="仿宋_GB2312" w:cs="Times New Roman"/>
          <w:color w:val="auto"/>
          <w:sz w:val="32"/>
          <w:szCs w:val="32"/>
          <w:lang w:val="en-US" w:eastAsia="zh-CN"/>
        </w:rPr>
        <w:t>10</w:t>
      </w:r>
      <w:r>
        <w:rPr>
          <w:rFonts w:hint="eastAsia" w:ascii="仿宋_GB2312" w:hAnsi="微软雅黑" w:eastAsia="仿宋_GB2312"/>
          <w:color w:val="auto"/>
          <w:sz w:val="32"/>
          <w:szCs w:val="32"/>
        </w:rPr>
        <w:t>月</w:t>
      </w:r>
      <w:r>
        <w:rPr>
          <w:rFonts w:hint="eastAsia" w:ascii="仿宋_GB2312" w:hAnsi="Times New Roman" w:eastAsia="仿宋_GB2312" w:cs="Times New Roman"/>
          <w:color w:val="auto"/>
          <w:sz w:val="32"/>
          <w:szCs w:val="32"/>
          <w:lang w:val="en-US" w:eastAsia="zh-CN"/>
        </w:rPr>
        <w:t>12</w:t>
      </w:r>
      <w:r>
        <w:rPr>
          <w:rFonts w:hint="eastAsia" w:ascii="仿宋_GB2312" w:hAnsi="微软雅黑" w:eastAsia="仿宋_GB2312"/>
          <w:color w:val="auto"/>
          <w:sz w:val="32"/>
          <w:szCs w:val="32"/>
        </w:rPr>
        <w:t>日，县委第</w:t>
      </w:r>
      <w:r>
        <w:rPr>
          <w:rFonts w:hint="eastAsia" w:ascii="仿宋_GB2312" w:hAnsi="微软雅黑" w:eastAsia="仿宋_GB2312"/>
          <w:color w:val="auto"/>
          <w:sz w:val="32"/>
          <w:szCs w:val="32"/>
          <w:lang w:val="en-US" w:eastAsia="zh-CN"/>
        </w:rPr>
        <w:t>四</w:t>
      </w:r>
      <w:r>
        <w:rPr>
          <w:rFonts w:hint="eastAsia" w:ascii="仿宋_GB2312" w:hAnsi="微软雅黑" w:eastAsia="仿宋_GB2312"/>
          <w:color w:val="auto"/>
          <w:sz w:val="32"/>
          <w:szCs w:val="32"/>
        </w:rPr>
        <w:t>巡察组</w:t>
      </w:r>
      <w:r>
        <w:rPr>
          <w:rFonts w:hint="eastAsia" w:ascii="仿宋_GB2312" w:hAnsi="宋体" w:eastAsia="仿宋_GB2312" w:cs="宋体"/>
          <w:color w:val="auto"/>
          <w:sz w:val="32"/>
          <w:szCs w:val="32"/>
        </w:rPr>
        <w:t>向县残联党组</w:t>
      </w:r>
      <w:r>
        <w:rPr>
          <w:rFonts w:hint="eastAsia" w:ascii="仿宋_GB2312" w:hAnsi="微软雅黑" w:eastAsia="仿宋_GB2312"/>
          <w:color w:val="auto"/>
          <w:sz w:val="32"/>
          <w:szCs w:val="32"/>
        </w:rPr>
        <w:t>反馈了巡察意见</w:t>
      </w:r>
      <w:r>
        <w:rPr>
          <w:rFonts w:hint="eastAsia" w:ascii="仿宋_GB2312" w:hAnsi="微软雅黑" w:eastAsia="仿宋_GB2312"/>
          <w:color w:val="auto"/>
          <w:sz w:val="32"/>
          <w:szCs w:val="32"/>
          <w:lang w:eastAsia="zh-CN"/>
        </w:rPr>
        <w:t>。</w:t>
      </w:r>
      <w:r>
        <w:rPr>
          <w:rFonts w:hint="eastAsia" w:ascii="仿宋_GB2312" w:hAnsi="宋体" w:eastAsia="仿宋_GB2312" w:cs="宋体"/>
          <w:color w:val="auto"/>
          <w:sz w:val="32"/>
          <w:szCs w:val="32"/>
        </w:rPr>
        <w:t>针对反馈意见</w:t>
      </w:r>
      <w:r>
        <w:rPr>
          <w:rFonts w:hint="eastAsia" w:ascii="仿宋_GB2312" w:hAnsi="宋体" w:eastAsia="仿宋_GB2312" w:cs="宋体"/>
          <w:color w:val="auto"/>
          <w:sz w:val="32"/>
          <w:szCs w:val="32"/>
          <w:lang w:eastAsia="zh-CN"/>
        </w:rPr>
        <w:t>，</w:t>
      </w:r>
      <w:r>
        <w:rPr>
          <w:rFonts w:hint="eastAsia" w:ascii="仿宋_GB2312" w:hAnsi="微软雅黑" w:eastAsia="仿宋_GB2312"/>
          <w:color w:val="auto"/>
          <w:sz w:val="32"/>
          <w:szCs w:val="32"/>
          <w:lang w:val="en-US" w:eastAsia="zh-CN"/>
        </w:rPr>
        <w:t>县残联党组高度重视，迅速召开</w:t>
      </w:r>
      <w:r>
        <w:rPr>
          <w:rFonts w:hint="eastAsia" w:ascii="仿宋_GB2312" w:hAnsi="宋体" w:eastAsia="仿宋_GB2312" w:cs="宋体"/>
          <w:color w:val="auto"/>
          <w:sz w:val="32"/>
          <w:szCs w:val="32"/>
        </w:rPr>
        <w:t>巡察整改</w:t>
      </w:r>
      <w:r>
        <w:rPr>
          <w:rFonts w:hint="eastAsia" w:ascii="仿宋_GB2312" w:hAnsi="微软雅黑" w:eastAsia="仿宋_GB2312"/>
          <w:color w:val="auto"/>
          <w:sz w:val="32"/>
          <w:szCs w:val="32"/>
          <w:lang w:val="en-US" w:eastAsia="zh-CN"/>
        </w:rPr>
        <w:t>专题会议，</w:t>
      </w:r>
      <w:r>
        <w:rPr>
          <w:rFonts w:hint="eastAsia" w:ascii="仿宋_GB2312" w:hAnsi="宋体" w:eastAsia="仿宋_GB2312" w:cs="宋体"/>
          <w:color w:val="auto"/>
          <w:sz w:val="32"/>
          <w:szCs w:val="32"/>
        </w:rPr>
        <w:t>对反馈意见指出的问题进行认真梳理，梳理出</w:t>
      </w:r>
      <w:r>
        <w:rPr>
          <w:rFonts w:hint="eastAsia" w:ascii="仿宋_GB2312" w:hAnsi="??_GB2312" w:eastAsia="仿宋_GB2312" w:cs="??_GB2312"/>
          <w:color w:val="auto"/>
          <w:sz w:val="32"/>
          <w:szCs w:val="32"/>
          <w:lang w:val="en-US" w:eastAsia="zh-CN"/>
        </w:rPr>
        <w:t>6</w:t>
      </w:r>
      <w:r>
        <w:rPr>
          <w:rFonts w:hint="eastAsia" w:ascii="仿宋_GB2312" w:hAnsi="宋体" w:eastAsia="仿宋_GB2312" w:cs="宋体"/>
          <w:color w:val="auto"/>
          <w:sz w:val="32"/>
          <w:szCs w:val="32"/>
        </w:rPr>
        <w:t>个问题</w:t>
      </w:r>
      <w:r>
        <w:rPr>
          <w:rFonts w:hint="eastAsia" w:ascii="仿宋_GB2312" w:hAnsi="??_GB2312" w:eastAsia="仿宋_GB2312" w:cs="??_GB2312"/>
          <w:color w:val="auto"/>
          <w:sz w:val="32"/>
          <w:szCs w:val="32"/>
          <w:lang w:val="en-US" w:eastAsia="zh-CN"/>
        </w:rPr>
        <w:t>61</w:t>
      </w:r>
      <w:r>
        <w:rPr>
          <w:rFonts w:hint="eastAsia" w:ascii="仿宋_GB2312" w:hAnsi="宋体" w:eastAsia="仿宋_GB2312" w:cs="宋体"/>
          <w:color w:val="auto"/>
          <w:sz w:val="32"/>
          <w:szCs w:val="32"/>
        </w:rPr>
        <w:t>个整改事项，制定出整改方案和台账，持续抓好问题整改落实。经过</w:t>
      </w:r>
      <w:r>
        <w:rPr>
          <w:rFonts w:hint="eastAsia" w:ascii="仿宋_GB2312" w:hAnsi="宋体" w:eastAsia="仿宋_GB2312" w:cs="宋体"/>
          <w:color w:val="auto"/>
          <w:sz w:val="32"/>
          <w:szCs w:val="32"/>
          <w:lang w:val="en-US" w:eastAsia="zh-CN"/>
        </w:rPr>
        <w:t>三个</w:t>
      </w:r>
      <w:r>
        <w:rPr>
          <w:rFonts w:hint="eastAsia" w:ascii="仿宋_GB2312" w:hAnsi="宋体" w:eastAsia="仿宋_GB2312" w:cs="宋体"/>
          <w:color w:val="auto"/>
          <w:sz w:val="32"/>
          <w:szCs w:val="32"/>
        </w:rPr>
        <w:t>月的整改，目前</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61</w:t>
      </w:r>
      <w:r>
        <w:rPr>
          <w:rFonts w:hint="eastAsia" w:ascii="仿宋_GB2312" w:hAnsi="宋体" w:eastAsia="仿宋_GB2312" w:cs="宋体"/>
          <w:color w:val="auto"/>
          <w:sz w:val="32"/>
          <w:szCs w:val="32"/>
        </w:rPr>
        <w:t>个整改事项均已整改落实，现将有关情况报告如下：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一、坚决贯彻县委决策部署，把巡察整改作为重大政治任务抓紧抓实</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_GB2312" w:eastAsia="仿宋_GB2312" w:cs="??_GB2312"/>
          <w:color w:val="auto"/>
          <w:sz w:val="32"/>
          <w:szCs w:val="32"/>
        </w:rPr>
      </w:pPr>
      <w:r>
        <w:rPr>
          <w:rFonts w:hint="eastAsia" w:ascii="仿宋_GB2312" w:hAnsi="宋体" w:eastAsia="仿宋_GB2312" w:cs="宋体"/>
          <w:color w:val="auto"/>
          <w:sz w:val="32"/>
          <w:szCs w:val="32"/>
        </w:rPr>
        <w:t>县残联党组把巡察整改作为党组的一项重大政治任务，作为检验增强</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四个意识</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、坚定</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四个自信</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、做到</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两个维护</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的重要标尺，扎实做好巡察反馈问题整改落实工作。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_GB2312" w:eastAsia="仿宋_GB2312" w:cs="??_GB2312"/>
          <w:color w:val="auto"/>
          <w:sz w:val="32"/>
          <w:szCs w:val="32"/>
        </w:rPr>
      </w:pPr>
      <w:r>
        <w:rPr>
          <w:rFonts w:hint="eastAsia" w:ascii="楷体_GB2312" w:hAnsi="楷体" w:eastAsia="楷体_GB2312" w:cs="楷体"/>
          <w:bCs/>
          <w:color w:val="auto"/>
          <w:sz w:val="32"/>
          <w:szCs w:val="32"/>
        </w:rPr>
        <w:t>（一）提高政治站位，增强做好整改工作的思想自觉和行动自觉。</w:t>
      </w:r>
      <w:r>
        <w:rPr>
          <w:rFonts w:hint="eastAsia" w:ascii="仿宋_GB2312" w:hAnsi="宋体" w:eastAsia="仿宋_GB2312" w:cs="宋体"/>
          <w:color w:val="auto"/>
          <w:sz w:val="32"/>
          <w:szCs w:val="32"/>
        </w:rPr>
        <w:t>县残联党组始终坚持把统一思想、提高认识、端正态度作为做好巡察整改工作的前提和基础。</w:t>
      </w:r>
      <w:r>
        <w:rPr>
          <w:rFonts w:hint="eastAsia" w:ascii="仿宋_GB2312" w:hAnsi="宋体" w:eastAsia="仿宋_GB2312" w:cs="宋体"/>
          <w:b/>
          <w:bCs w:val="0"/>
          <w:color w:val="auto"/>
          <w:sz w:val="32"/>
          <w:szCs w:val="32"/>
        </w:rPr>
        <w:t>一是</w:t>
      </w:r>
      <w:r>
        <w:rPr>
          <w:rFonts w:hint="eastAsia" w:ascii="仿宋_GB2312" w:hAnsi="宋体" w:eastAsia="仿宋_GB2312" w:cs="宋体"/>
          <w:color w:val="auto"/>
          <w:sz w:val="32"/>
          <w:szCs w:val="32"/>
        </w:rPr>
        <w:t>深刻认识到县委对残联党组的巡察，既是全面的政治体检，又是深刻的工作透视，既指出了问题和不足，又提出了具体意见和建议，具有很强的针对性和指导性，对于进一步增强</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四个意识</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，深入推进全面从严治党，推动残疾人事业健康发展，都具有十分重大的意义。</w:t>
      </w:r>
      <w:r>
        <w:rPr>
          <w:rFonts w:hint="eastAsia" w:ascii="仿宋_GB2312" w:hAnsi="宋体" w:eastAsia="仿宋_GB2312" w:cs="宋体"/>
          <w:b/>
          <w:bCs w:val="0"/>
          <w:color w:val="auto"/>
          <w:sz w:val="32"/>
          <w:szCs w:val="32"/>
        </w:rPr>
        <w:t>二是</w:t>
      </w:r>
      <w:r>
        <w:rPr>
          <w:rFonts w:hint="eastAsia" w:ascii="仿宋_GB2312" w:hAnsi="宋体" w:eastAsia="仿宋_GB2312" w:cs="宋体"/>
          <w:color w:val="auto"/>
          <w:sz w:val="32"/>
          <w:szCs w:val="32"/>
        </w:rPr>
        <w:t>深刻认识到县委</w:t>
      </w:r>
      <w:r>
        <w:rPr>
          <w:rFonts w:hint="eastAsia" w:ascii="仿宋_GB2312" w:hAnsi="宋体" w:eastAsia="仿宋_GB2312" w:cs="宋体"/>
          <w:color w:val="auto"/>
          <w:sz w:val="32"/>
          <w:szCs w:val="32"/>
          <w:lang w:eastAsia="zh-CN"/>
        </w:rPr>
        <w:t>第四</w:t>
      </w:r>
      <w:r>
        <w:rPr>
          <w:rFonts w:hint="eastAsia" w:ascii="仿宋_GB2312" w:hAnsi="宋体" w:eastAsia="仿宋_GB2312" w:cs="宋体"/>
          <w:color w:val="auto"/>
          <w:sz w:val="32"/>
          <w:szCs w:val="32"/>
        </w:rPr>
        <w:t>巡察组反馈的问题实事求是、客观中肯、精准深刻，残联党组诚恳接受、严肃对待，对反馈的问题深刻反思，在抓整改落实上见真章、动真格、求实效。</w:t>
      </w:r>
      <w:r>
        <w:rPr>
          <w:rFonts w:hint="eastAsia" w:ascii="仿宋_GB2312" w:hAnsi="宋体" w:eastAsia="仿宋_GB2312" w:cs="宋体"/>
          <w:b/>
          <w:bCs w:val="0"/>
          <w:color w:val="auto"/>
          <w:sz w:val="32"/>
          <w:szCs w:val="32"/>
        </w:rPr>
        <w:t>三是</w:t>
      </w:r>
      <w:r>
        <w:rPr>
          <w:rFonts w:hint="eastAsia" w:ascii="仿宋_GB2312" w:hAnsi="宋体" w:eastAsia="仿宋_GB2312" w:cs="宋体"/>
          <w:color w:val="auto"/>
          <w:sz w:val="32"/>
          <w:szCs w:val="32"/>
        </w:rPr>
        <w:t>深刻认识到必须提高政治站位，增强政治觉悟，强化政治担当，切实把思想和行动统一到习近平总书记关于巡视工作的重要讲话精神上来，统一到县委巡察反馈意见指出的问题和提出的整改要求上来，以高度的思想自觉、政治自觉和行动自觉，不折不扣抓好巡察整改落实。</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_GB2312" w:eastAsia="仿宋_GB2312" w:cs="??_GB2312"/>
          <w:color w:val="auto"/>
          <w:sz w:val="32"/>
          <w:szCs w:val="32"/>
        </w:rPr>
      </w:pPr>
      <w:r>
        <w:rPr>
          <w:rFonts w:hint="eastAsia" w:ascii="楷体_GB2312" w:hAnsi="楷体" w:eastAsia="楷体_GB2312" w:cs="楷体"/>
          <w:bCs/>
          <w:color w:val="auto"/>
          <w:sz w:val="32"/>
          <w:szCs w:val="32"/>
        </w:rPr>
        <w:t>（二）强化责任担当，加强整改工作的组织领导和任务落实。</w:t>
      </w:r>
      <w:r>
        <w:rPr>
          <w:rFonts w:hint="eastAsia" w:ascii="仿宋_GB2312" w:hAnsi="宋体" w:eastAsia="仿宋_GB2312" w:cs="宋体"/>
          <w:color w:val="auto"/>
          <w:sz w:val="32"/>
          <w:szCs w:val="32"/>
        </w:rPr>
        <w:t>县残联党组严格按照巡察工作要求，切实担负起整改主体责任。</w:t>
      </w:r>
      <w:r>
        <w:rPr>
          <w:rFonts w:hint="eastAsia" w:ascii="仿宋_GB2312" w:hAnsi="宋体" w:eastAsia="仿宋_GB2312" w:cs="宋体"/>
          <w:b/>
          <w:bCs w:val="0"/>
          <w:color w:val="auto"/>
          <w:sz w:val="32"/>
          <w:szCs w:val="32"/>
        </w:rPr>
        <w:t>一是</w:t>
      </w:r>
      <w:r>
        <w:rPr>
          <w:rFonts w:hint="eastAsia" w:ascii="仿宋_GB2312" w:hAnsi="宋体" w:eastAsia="仿宋_GB2312" w:cs="宋体"/>
          <w:color w:val="auto"/>
          <w:sz w:val="32"/>
          <w:szCs w:val="32"/>
        </w:rPr>
        <w:t>成立了由党组</w:t>
      </w:r>
      <w:r>
        <w:rPr>
          <w:rFonts w:hint="eastAsia" w:ascii="仿宋_GB2312" w:hAnsi="宋体" w:eastAsia="仿宋_GB2312" w:cs="宋体"/>
          <w:color w:val="auto"/>
          <w:sz w:val="32"/>
          <w:szCs w:val="32"/>
          <w:lang w:val="en-US" w:eastAsia="zh-CN"/>
        </w:rPr>
        <w:t>书记、理事长王芳</w:t>
      </w:r>
      <w:r>
        <w:rPr>
          <w:rFonts w:hint="eastAsia" w:ascii="仿宋_GB2312" w:hAnsi="宋体" w:eastAsia="仿宋_GB2312" w:cs="宋体"/>
          <w:color w:val="auto"/>
          <w:sz w:val="32"/>
          <w:szCs w:val="32"/>
        </w:rPr>
        <w:t>任组长，</w:t>
      </w:r>
      <w:r>
        <w:rPr>
          <w:rFonts w:hint="eastAsia" w:ascii="仿宋_GB2312" w:hAnsi="宋体" w:eastAsia="仿宋_GB2312" w:cs="宋体"/>
          <w:color w:val="auto"/>
          <w:sz w:val="32"/>
          <w:szCs w:val="32"/>
          <w:lang w:val="en-US" w:eastAsia="zh-CN"/>
        </w:rPr>
        <w:t>党组成员、副理事长张树军</w:t>
      </w:r>
      <w:r>
        <w:rPr>
          <w:rFonts w:hint="eastAsia" w:ascii="仿宋_GB2312" w:hAnsi="宋体" w:eastAsia="仿宋_GB2312" w:cs="宋体"/>
          <w:color w:val="auto"/>
          <w:sz w:val="32"/>
          <w:szCs w:val="32"/>
        </w:rPr>
        <w:t>任副组长，各</w:t>
      </w:r>
      <w:r>
        <w:rPr>
          <w:rFonts w:hint="eastAsia" w:ascii="仿宋_GB2312" w:hAnsi="宋体" w:eastAsia="仿宋_GB2312" w:cs="宋体"/>
          <w:color w:val="auto"/>
          <w:sz w:val="32"/>
          <w:szCs w:val="32"/>
          <w:lang w:eastAsia="zh-CN"/>
        </w:rPr>
        <w:t>股室</w:t>
      </w:r>
      <w:r>
        <w:rPr>
          <w:rFonts w:hint="eastAsia" w:ascii="仿宋_GB2312" w:hAnsi="宋体" w:eastAsia="仿宋_GB2312" w:cs="宋体"/>
          <w:color w:val="auto"/>
          <w:sz w:val="32"/>
          <w:szCs w:val="32"/>
        </w:rPr>
        <w:t>、二级机构负责人为成员的巡察反馈意见整改落实工作领导小组。整改工作在领导小组的统一领导下，按照时间、节点积极有序推进。</w:t>
      </w:r>
      <w:r>
        <w:rPr>
          <w:rFonts w:hint="eastAsia" w:ascii="仿宋_GB2312" w:hAnsi="宋体" w:eastAsia="仿宋_GB2312" w:cs="宋体"/>
          <w:b/>
          <w:bCs w:val="0"/>
          <w:color w:val="auto"/>
          <w:sz w:val="32"/>
          <w:szCs w:val="32"/>
        </w:rPr>
        <w:t>二是</w:t>
      </w:r>
      <w:r>
        <w:rPr>
          <w:rFonts w:hint="eastAsia" w:ascii="仿宋_GB2312" w:hAnsi="宋体" w:eastAsia="仿宋_GB2312" w:cs="宋体"/>
          <w:color w:val="auto"/>
          <w:sz w:val="32"/>
          <w:szCs w:val="32"/>
        </w:rPr>
        <w:t>制定印发了《汤阴县残疾人联合会（党组）关于落实县委</w:t>
      </w:r>
      <w:r>
        <w:rPr>
          <w:rFonts w:hint="eastAsia" w:ascii="仿宋_GB2312" w:hAnsi="宋体" w:eastAsia="仿宋_GB2312" w:cs="宋体"/>
          <w:color w:val="auto"/>
          <w:sz w:val="32"/>
          <w:szCs w:val="32"/>
          <w:lang w:eastAsia="zh-CN"/>
        </w:rPr>
        <w:t>第四</w:t>
      </w:r>
      <w:r>
        <w:rPr>
          <w:rFonts w:hint="eastAsia" w:ascii="仿宋_GB2312" w:hAnsi="宋体" w:eastAsia="仿宋_GB2312" w:cs="宋体"/>
          <w:color w:val="auto"/>
          <w:sz w:val="32"/>
          <w:szCs w:val="32"/>
        </w:rPr>
        <w:t>巡察组反馈意见的整改方案》，从指导思想、组织领导、方法步骤、整改内容及具体要求等方面对整改工作进行了具体安排。建立了《汤阴县残疾人联合会（党组）县委</w:t>
      </w:r>
      <w:r>
        <w:rPr>
          <w:rFonts w:hint="eastAsia" w:ascii="仿宋_GB2312" w:hAnsi="宋体" w:eastAsia="仿宋_GB2312" w:cs="宋体"/>
          <w:color w:val="auto"/>
          <w:sz w:val="32"/>
          <w:szCs w:val="32"/>
          <w:lang w:eastAsia="zh-CN"/>
        </w:rPr>
        <w:t>第四</w:t>
      </w:r>
      <w:r>
        <w:rPr>
          <w:rFonts w:hint="eastAsia" w:ascii="仿宋_GB2312" w:hAnsi="宋体" w:eastAsia="仿宋_GB2312" w:cs="宋体"/>
          <w:color w:val="auto"/>
          <w:sz w:val="32"/>
          <w:szCs w:val="32"/>
        </w:rPr>
        <w:t>巡察组反馈意见的整改台账》，逐条明确责任领导、责任部门、责任人和整改时限。经过梳理分析，把</w:t>
      </w:r>
      <w:r>
        <w:rPr>
          <w:rFonts w:hint="eastAsia" w:ascii="仿宋_GB2312" w:hAnsi="??_GB2312" w:eastAsia="仿宋_GB2312" w:cs="??_GB2312"/>
          <w:color w:val="auto"/>
          <w:sz w:val="32"/>
          <w:szCs w:val="32"/>
          <w:lang w:val="en-US" w:eastAsia="zh-CN"/>
        </w:rPr>
        <w:t>6</w:t>
      </w:r>
      <w:r>
        <w:rPr>
          <w:rFonts w:hint="eastAsia" w:ascii="仿宋_GB2312" w:hAnsi="宋体" w:eastAsia="仿宋_GB2312" w:cs="宋体"/>
          <w:color w:val="auto"/>
          <w:sz w:val="32"/>
          <w:szCs w:val="32"/>
        </w:rPr>
        <w:t>个方面反馈意见细化为</w:t>
      </w:r>
      <w:r>
        <w:rPr>
          <w:rFonts w:hint="eastAsia" w:ascii="仿宋_GB2312" w:hAnsi="??_GB2312" w:eastAsia="仿宋_GB2312" w:cs="??_GB2312"/>
          <w:color w:val="auto"/>
          <w:sz w:val="32"/>
          <w:szCs w:val="32"/>
          <w:lang w:val="en-US" w:eastAsia="zh-CN"/>
        </w:rPr>
        <w:t>61</w:t>
      </w:r>
      <w:bookmarkStart w:id="0" w:name="_GoBack"/>
      <w:bookmarkEnd w:id="0"/>
      <w:r>
        <w:rPr>
          <w:rFonts w:hint="eastAsia" w:ascii="仿宋_GB2312" w:hAnsi="宋体" w:eastAsia="仿宋_GB2312" w:cs="宋体"/>
          <w:color w:val="auto"/>
          <w:sz w:val="32"/>
          <w:szCs w:val="32"/>
        </w:rPr>
        <w:t>条整改事项，目前</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61</w:t>
      </w:r>
      <w:r>
        <w:rPr>
          <w:rFonts w:hint="eastAsia" w:ascii="仿宋_GB2312" w:hAnsi="宋体" w:eastAsia="仿宋_GB2312" w:cs="宋体"/>
          <w:color w:val="auto"/>
          <w:sz w:val="32"/>
          <w:szCs w:val="32"/>
        </w:rPr>
        <w:t>个整改事项均已整改落实。</w:t>
      </w:r>
      <w:r>
        <w:rPr>
          <w:rFonts w:hint="eastAsia" w:ascii="仿宋_GB2312" w:hAnsi="宋体" w:eastAsia="仿宋_GB2312" w:cs="宋体"/>
          <w:b/>
          <w:bCs w:val="0"/>
          <w:color w:val="auto"/>
          <w:sz w:val="32"/>
          <w:szCs w:val="32"/>
        </w:rPr>
        <w:t>三是</w:t>
      </w:r>
      <w:r>
        <w:rPr>
          <w:rFonts w:hint="eastAsia" w:ascii="仿宋_GB2312" w:hAnsi="宋体" w:eastAsia="仿宋_GB2312" w:cs="宋体"/>
          <w:color w:val="auto"/>
          <w:sz w:val="32"/>
          <w:szCs w:val="32"/>
        </w:rPr>
        <w:t>党组书记严格履行整改工作第一责任人的责任，以身作则、以上率下，统筹安排整改工作；班子其他成员各负其责、分兵把口，发挥</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关键少数</w:t>
      </w:r>
      <w:r>
        <w:rPr>
          <w:rFonts w:hint="eastAsia" w:ascii="仿宋_GB2312" w:hAnsi="??_GB2312" w:eastAsia="仿宋_GB2312" w:cs="??_GB2312"/>
          <w:color w:val="auto"/>
          <w:sz w:val="32"/>
          <w:szCs w:val="32"/>
        </w:rPr>
        <w:t>”</w:t>
      </w:r>
      <w:r>
        <w:rPr>
          <w:rFonts w:hint="eastAsia" w:ascii="仿宋_GB2312" w:hAnsi="宋体" w:eastAsia="仿宋_GB2312" w:cs="宋体"/>
          <w:color w:val="auto"/>
          <w:sz w:val="32"/>
          <w:szCs w:val="32"/>
        </w:rPr>
        <w:t>作用；各</w:t>
      </w:r>
      <w:r>
        <w:rPr>
          <w:rFonts w:hint="eastAsia" w:ascii="仿宋_GB2312" w:hAnsi="宋体" w:eastAsia="仿宋_GB2312" w:cs="宋体"/>
          <w:color w:val="auto"/>
          <w:sz w:val="32"/>
          <w:szCs w:val="32"/>
          <w:lang w:eastAsia="zh-CN"/>
        </w:rPr>
        <w:t>股室</w:t>
      </w:r>
      <w:r>
        <w:rPr>
          <w:rFonts w:hint="eastAsia" w:ascii="仿宋_GB2312" w:hAnsi="宋体" w:eastAsia="仿宋_GB2312" w:cs="宋体"/>
          <w:color w:val="auto"/>
          <w:sz w:val="32"/>
          <w:szCs w:val="32"/>
        </w:rPr>
        <w:t>及二级机构负责人作为整改工作的具体责任人，对本</w:t>
      </w:r>
      <w:r>
        <w:rPr>
          <w:rFonts w:hint="eastAsia" w:ascii="仿宋_GB2312" w:hAnsi="宋体" w:eastAsia="仿宋_GB2312" w:cs="宋体"/>
          <w:color w:val="auto"/>
          <w:sz w:val="32"/>
          <w:szCs w:val="32"/>
          <w:lang w:eastAsia="zh-CN"/>
        </w:rPr>
        <w:t>股室</w:t>
      </w:r>
      <w:r>
        <w:rPr>
          <w:rFonts w:hint="eastAsia" w:ascii="仿宋_GB2312" w:hAnsi="宋体" w:eastAsia="仿宋_GB2312" w:cs="宋体"/>
          <w:color w:val="auto"/>
          <w:sz w:val="32"/>
          <w:szCs w:val="32"/>
        </w:rPr>
        <w:t>、本单位的整改工作切实负起责任。通过层层压实责任，层层传导压力，机关上下及二级事业单位都做到了敢于承担责任，不回避、不推脱、不遮掩，有力地推进了整改工作的落实。</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_GB2312" w:eastAsia="仿宋_GB2312" w:cs="??_GB2312"/>
          <w:color w:val="auto"/>
          <w:sz w:val="32"/>
          <w:szCs w:val="32"/>
        </w:rPr>
      </w:pPr>
      <w:r>
        <w:rPr>
          <w:rFonts w:hint="eastAsia" w:ascii="楷体_GB2312" w:hAnsi="楷体" w:eastAsia="楷体_GB2312" w:cs="楷体"/>
          <w:bCs/>
          <w:color w:val="auto"/>
          <w:sz w:val="32"/>
          <w:szCs w:val="32"/>
        </w:rPr>
        <w:t>（三）狠抓措施落实，确保巡察反馈问题整改彻底到位。</w:t>
      </w:r>
      <w:r>
        <w:rPr>
          <w:rFonts w:hint="eastAsia" w:ascii="仿宋_GB2312" w:hAnsi="宋体" w:eastAsia="仿宋_GB2312" w:cs="宋体"/>
          <w:color w:val="auto"/>
          <w:sz w:val="32"/>
          <w:szCs w:val="32"/>
        </w:rPr>
        <w:t>县残联党组坚持问题导向，多措并举，以钉钉子的精神一改到底，确保了巡察反馈问题条条有整改、件件有落实。</w:t>
      </w:r>
      <w:r>
        <w:rPr>
          <w:rFonts w:hint="eastAsia" w:ascii="仿宋_GB2312" w:hAnsi="宋体" w:eastAsia="仿宋_GB2312" w:cs="宋体"/>
          <w:b/>
          <w:bCs w:val="0"/>
          <w:color w:val="auto"/>
          <w:sz w:val="32"/>
          <w:szCs w:val="32"/>
        </w:rPr>
        <w:t>一是</w:t>
      </w:r>
      <w:r>
        <w:rPr>
          <w:rFonts w:hint="eastAsia" w:ascii="仿宋_GB2312" w:hAnsi="宋体" w:eastAsia="仿宋_GB2312" w:cs="宋体"/>
          <w:color w:val="auto"/>
          <w:sz w:val="32"/>
          <w:szCs w:val="32"/>
        </w:rPr>
        <w:t>分类分项建立了整改工作台账，向责任</w:t>
      </w:r>
      <w:r>
        <w:rPr>
          <w:rFonts w:hint="eastAsia" w:ascii="仿宋_GB2312" w:hAnsi="宋体" w:eastAsia="仿宋_GB2312" w:cs="宋体"/>
          <w:color w:val="auto"/>
          <w:sz w:val="32"/>
          <w:szCs w:val="32"/>
          <w:lang w:eastAsia="zh-CN"/>
        </w:rPr>
        <w:t>股室</w:t>
      </w:r>
      <w:r>
        <w:rPr>
          <w:rFonts w:hint="eastAsia" w:ascii="仿宋_GB2312" w:hAnsi="宋体" w:eastAsia="仿宋_GB2312" w:cs="宋体"/>
          <w:color w:val="auto"/>
          <w:sz w:val="32"/>
          <w:szCs w:val="32"/>
        </w:rPr>
        <w:t>及二级机构分别交办了整改问题台账，按照巡察指出的问题和不足，有针对性地制定了整改落实台账。</w:t>
      </w:r>
      <w:r>
        <w:rPr>
          <w:rFonts w:hint="eastAsia" w:ascii="仿宋_GB2312" w:hAnsi="宋体" w:eastAsia="仿宋_GB2312" w:cs="宋体"/>
          <w:b/>
          <w:bCs w:val="0"/>
          <w:color w:val="auto"/>
          <w:sz w:val="32"/>
          <w:szCs w:val="32"/>
        </w:rPr>
        <w:t>二是</w:t>
      </w:r>
      <w:r>
        <w:rPr>
          <w:rFonts w:hint="eastAsia" w:ascii="仿宋_GB2312" w:hAnsi="宋体" w:eastAsia="仿宋_GB2312" w:cs="宋体"/>
          <w:color w:val="auto"/>
          <w:sz w:val="32"/>
          <w:szCs w:val="32"/>
        </w:rPr>
        <w:t>对于反馈问题，逐项制定整改措施</w:t>
      </w:r>
      <w:r>
        <w:rPr>
          <w:rFonts w:hint="eastAsia" w:ascii="仿宋_GB2312" w:hAnsi="??_GB2312" w:eastAsia="仿宋_GB2312" w:cs="??_GB2312"/>
          <w:color w:val="auto"/>
          <w:sz w:val="32"/>
          <w:szCs w:val="32"/>
          <w:lang w:val="en-US" w:eastAsia="zh-CN"/>
        </w:rPr>
        <w:t>244</w:t>
      </w:r>
      <w:r>
        <w:rPr>
          <w:rFonts w:hint="eastAsia" w:ascii="仿宋_GB2312" w:hAnsi="宋体" w:eastAsia="仿宋_GB2312" w:cs="宋体"/>
          <w:color w:val="auto"/>
          <w:sz w:val="32"/>
          <w:szCs w:val="32"/>
        </w:rPr>
        <w:t>条；召开巡察整改推进工作会议，先后</w:t>
      </w:r>
      <w:r>
        <w:rPr>
          <w:rFonts w:ascii="仿宋_GB2312" w:hAnsi="??_GB2312" w:eastAsia="仿宋_GB2312" w:cs="??_GB2312"/>
          <w:color w:val="auto"/>
          <w:sz w:val="32"/>
          <w:szCs w:val="32"/>
        </w:rPr>
        <w:t>3</w:t>
      </w:r>
      <w:r>
        <w:rPr>
          <w:rFonts w:hint="eastAsia" w:ascii="仿宋_GB2312" w:hAnsi="宋体" w:eastAsia="仿宋_GB2312" w:cs="宋体"/>
          <w:color w:val="auto"/>
          <w:sz w:val="32"/>
          <w:szCs w:val="32"/>
        </w:rPr>
        <w:t>次听取了责任</w:t>
      </w:r>
      <w:r>
        <w:rPr>
          <w:rFonts w:hint="eastAsia" w:ascii="仿宋_GB2312" w:hAnsi="宋体" w:eastAsia="仿宋_GB2312" w:cs="宋体"/>
          <w:color w:val="auto"/>
          <w:sz w:val="32"/>
          <w:szCs w:val="32"/>
          <w:lang w:eastAsia="zh-CN"/>
        </w:rPr>
        <w:t>股室</w:t>
      </w:r>
      <w:r>
        <w:rPr>
          <w:rFonts w:hint="eastAsia" w:ascii="仿宋_GB2312" w:hAnsi="宋体" w:eastAsia="仿宋_GB2312" w:cs="宋体"/>
          <w:color w:val="auto"/>
          <w:sz w:val="32"/>
          <w:szCs w:val="32"/>
        </w:rPr>
        <w:t>和二级机构的整改进展情况汇报，及时解决整改过程中存在的问题，切实做到未制订整改措施不放过，整改措施不落实不放过，残疾群众提出的问题整改不满意不放过，确保各项整改措施落到实处。</w:t>
      </w:r>
      <w:r>
        <w:rPr>
          <w:rFonts w:hint="eastAsia" w:ascii="仿宋_GB2312" w:hAnsi="宋体" w:eastAsia="仿宋_GB2312" w:cs="宋体"/>
          <w:b/>
          <w:bCs w:val="0"/>
          <w:color w:val="auto"/>
          <w:sz w:val="32"/>
          <w:szCs w:val="32"/>
        </w:rPr>
        <w:t>三是</w:t>
      </w:r>
      <w:r>
        <w:rPr>
          <w:rFonts w:hint="eastAsia" w:ascii="仿宋_GB2312" w:hAnsi="宋体" w:eastAsia="仿宋_GB2312" w:cs="宋体"/>
          <w:color w:val="auto"/>
          <w:sz w:val="32"/>
          <w:szCs w:val="32"/>
        </w:rPr>
        <w:t>充分发挥纪检监督作用，在整改过程中注重听取派驻纪检组意见建议，主动邀请派驻纪检组对整改情况进行督导，督促各责任部门、二级事业单位认真落实整改措施，切实进行整改。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_GB2312" w:eastAsia="仿宋_GB2312" w:cs="??_GB2312"/>
          <w:color w:val="auto"/>
          <w:sz w:val="32"/>
          <w:szCs w:val="32"/>
        </w:rPr>
      </w:pPr>
      <w:r>
        <w:rPr>
          <w:rFonts w:hint="eastAsia" w:ascii="楷体_GB2312" w:hAnsi="楷体" w:eastAsia="楷体_GB2312" w:cs="楷体"/>
          <w:bCs/>
          <w:color w:val="auto"/>
          <w:sz w:val="32"/>
          <w:szCs w:val="32"/>
        </w:rPr>
        <w:t>（四）注重标本兼治，建立健全长效工作机制。</w:t>
      </w:r>
      <w:r>
        <w:rPr>
          <w:rFonts w:hint="eastAsia" w:ascii="仿宋_GB2312" w:hAnsi="宋体" w:eastAsia="仿宋_GB2312" w:cs="宋体"/>
          <w:color w:val="auto"/>
          <w:sz w:val="32"/>
          <w:szCs w:val="32"/>
        </w:rPr>
        <w:t>在整改过程中，县残联党组坚持把具体问题整改与建章立制结合起来，注重制度建设，织密扎紧制度笼子。对原有党建、财务管理、项目管理、机关建设等方面的制度进行了认真梳理和修订完善，制定或完善了</w:t>
      </w:r>
      <w:r>
        <w:rPr>
          <w:rFonts w:hint="eastAsia" w:ascii="仿宋_GB2312" w:hAnsi="微软雅黑" w:eastAsia="仿宋_GB2312"/>
          <w:color w:val="auto"/>
          <w:sz w:val="32"/>
          <w:szCs w:val="32"/>
        </w:rPr>
        <w:t>《汤阴县残疾人联合会公务用车管理制度》、《汤阴县残疾人联合会公务接待管理制度》</w:t>
      </w:r>
      <w:r>
        <w:rPr>
          <w:rFonts w:hint="eastAsia" w:ascii="仿宋_GB2312" w:hAnsi="宋体" w:eastAsia="仿宋_GB2312" w:cs="宋体"/>
          <w:color w:val="auto"/>
          <w:sz w:val="32"/>
          <w:szCs w:val="32"/>
        </w:rPr>
        <w:t>等</w:t>
      </w:r>
      <w:r>
        <w:rPr>
          <w:rFonts w:hint="eastAsia" w:ascii="仿宋_GB2312" w:hAnsi="??_GB2312" w:eastAsia="仿宋_GB2312" w:cs="??_GB2312"/>
          <w:color w:val="auto"/>
          <w:sz w:val="32"/>
          <w:szCs w:val="32"/>
        </w:rPr>
        <w:t>各</w:t>
      </w:r>
      <w:r>
        <w:rPr>
          <w:rFonts w:hint="eastAsia" w:ascii="仿宋_GB2312" w:hAnsi="宋体" w:eastAsia="仿宋_GB2312" w:cs="宋体"/>
          <w:color w:val="auto"/>
          <w:sz w:val="32"/>
          <w:szCs w:val="32"/>
        </w:rPr>
        <w:t>项制度，形成了以制度管人管事管权的长效机制。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黑体" w:hAnsi="黑体" w:eastAsia="黑体" w:cs="黑体"/>
          <w:color w:val="auto"/>
          <w:sz w:val="32"/>
          <w:szCs w:val="32"/>
        </w:rPr>
      </w:pPr>
      <w:r>
        <w:rPr>
          <w:rFonts w:hint="eastAsia" w:ascii="黑体" w:hAnsi="黑体" w:eastAsia="黑体" w:cs="黑体"/>
          <w:color w:val="auto"/>
          <w:sz w:val="32"/>
          <w:szCs w:val="32"/>
        </w:rPr>
        <w:t>二、认真对照巡察反馈意见，采取切实有效措施逐项逐条狠抓整改落实</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rPr>
          <w:rFonts w:ascii="仿宋_GB2312" w:hAnsi="宋体" w:eastAsia="仿宋_GB2312" w:cs="宋体"/>
          <w:color w:val="auto"/>
          <w:sz w:val="32"/>
          <w:szCs w:val="32"/>
        </w:rPr>
      </w:pPr>
      <w:r>
        <w:rPr>
          <w:rFonts w:hint="eastAsia" w:ascii="仿宋_GB2312" w:hAnsi="宋体" w:eastAsia="仿宋_GB2312" w:cs="宋体"/>
          <w:color w:val="auto"/>
          <w:sz w:val="32"/>
          <w:szCs w:val="32"/>
        </w:rPr>
        <w:t>县残联党组对巡察反馈的问题进行认真梳理，梳理出</w:t>
      </w:r>
      <w:r>
        <w:rPr>
          <w:rFonts w:hint="eastAsia" w:ascii="仿宋_GB2312" w:hAnsi="??_GB2312" w:eastAsia="仿宋_GB2312" w:cs="??_GB2312"/>
          <w:color w:val="auto"/>
          <w:sz w:val="32"/>
          <w:szCs w:val="32"/>
          <w:lang w:val="en-US" w:eastAsia="zh-CN"/>
        </w:rPr>
        <w:t>6</w:t>
      </w:r>
      <w:r>
        <w:rPr>
          <w:rFonts w:hint="eastAsia" w:ascii="仿宋_GB2312" w:hAnsi="宋体" w:eastAsia="仿宋_GB2312" w:cs="宋体"/>
          <w:color w:val="auto"/>
          <w:sz w:val="32"/>
          <w:szCs w:val="32"/>
        </w:rPr>
        <w:t>个问题</w:t>
      </w:r>
      <w:r>
        <w:rPr>
          <w:rFonts w:hint="eastAsia" w:ascii="仿宋_GB2312" w:hAnsi="??_GB2312" w:eastAsia="仿宋_GB2312" w:cs="??_GB2312"/>
          <w:color w:val="auto"/>
          <w:sz w:val="32"/>
          <w:szCs w:val="32"/>
          <w:lang w:val="en-US" w:eastAsia="zh-CN"/>
        </w:rPr>
        <w:t>61</w:t>
      </w:r>
      <w:r>
        <w:rPr>
          <w:rFonts w:hint="eastAsia" w:ascii="仿宋_GB2312" w:hAnsi="宋体" w:eastAsia="仿宋_GB2312" w:cs="宋体"/>
          <w:color w:val="auto"/>
          <w:sz w:val="32"/>
          <w:szCs w:val="32"/>
        </w:rPr>
        <w:t>个整改事项，目前</w:t>
      </w:r>
      <w:r>
        <w:rPr>
          <w:rFonts w:hint="eastAsia" w:ascii="仿宋_GB2312" w:hAnsi="宋体" w:eastAsia="仿宋_GB2312" w:cs="宋体"/>
          <w:color w:val="auto"/>
          <w:sz w:val="32"/>
          <w:szCs w:val="32"/>
          <w:lang w:eastAsia="zh-CN"/>
        </w:rPr>
        <w:t>，</w:t>
      </w:r>
      <w:r>
        <w:rPr>
          <w:rFonts w:hint="eastAsia" w:ascii="仿宋_GB2312" w:hAnsi="宋体" w:eastAsia="仿宋_GB2312" w:cs="宋体"/>
          <w:color w:val="auto"/>
          <w:sz w:val="32"/>
          <w:szCs w:val="32"/>
          <w:lang w:val="en-US" w:eastAsia="zh-CN"/>
        </w:rPr>
        <w:t>61</w:t>
      </w:r>
      <w:r>
        <w:rPr>
          <w:rFonts w:hint="eastAsia" w:ascii="仿宋_GB2312" w:hAnsi="宋体" w:eastAsia="仿宋_GB2312" w:cs="宋体"/>
          <w:color w:val="auto"/>
          <w:sz w:val="32"/>
          <w:szCs w:val="32"/>
        </w:rPr>
        <w:t>个整改事项均已整改落实。</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16" w:firstLineChars="200"/>
        <w:jc w:val="both"/>
        <w:textAlignment w:val="auto"/>
        <w:rPr>
          <w:rStyle w:val="10"/>
          <w:rFonts w:hint="eastAsia" w:ascii="楷体_GB2312" w:hAnsi="楷体" w:eastAsia="楷体_GB2312"/>
          <w:b w:val="0"/>
          <w:color w:val="auto"/>
          <w:spacing w:val="-6"/>
          <w:sz w:val="32"/>
          <w:szCs w:val="32"/>
        </w:rPr>
      </w:pPr>
      <w:r>
        <w:rPr>
          <w:rStyle w:val="10"/>
          <w:rFonts w:hint="eastAsia" w:ascii="楷体_GB2312" w:hAnsi="楷体" w:eastAsia="楷体_GB2312"/>
          <w:b w:val="0"/>
          <w:color w:val="auto"/>
          <w:spacing w:val="-6"/>
          <w:sz w:val="32"/>
          <w:szCs w:val="32"/>
        </w:rPr>
        <w:t>（一)聚焦贯彻落实党的路线方针政策和上级决策部署方面</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eastAsia="zh-CN"/>
        </w:rPr>
      </w:pPr>
      <w:r>
        <w:rPr>
          <w:rFonts w:hint="eastAsia" w:ascii="仿宋_GB2312" w:hAnsi="微软雅黑" w:eastAsia="仿宋_GB2312"/>
          <w:b/>
          <w:bCs w:val="0"/>
          <w:color w:val="auto"/>
          <w:sz w:val="32"/>
          <w:szCs w:val="32"/>
        </w:rPr>
        <w:t>1．学习贯彻党的二十大精神和上级重要讲话精神不到位</w:t>
      </w:r>
      <w:r>
        <w:rPr>
          <w:rFonts w:hint="eastAsia" w:ascii="仿宋_GB2312" w:hAnsi="微软雅黑" w:eastAsia="仿宋_GB2312"/>
          <w:b/>
          <w:bCs w:val="0"/>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rPr>
        <w:t>学习笔记内容记录混乱。如2023年2月9日部分人员学习党的二十大精神笔记内容与会议记录内容不一致。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color w:val="auto"/>
          <w:lang w:val="en-US" w:eastAsia="zh-CN"/>
        </w:rPr>
      </w:pPr>
      <w:r>
        <w:rPr>
          <w:rFonts w:hint="eastAsia" w:ascii="仿宋_GB2312" w:hAnsi="微软雅黑" w:eastAsia="仿宋_GB2312"/>
          <w:bCs/>
          <w:color w:val="auto"/>
          <w:sz w:val="32"/>
          <w:szCs w:val="32"/>
          <w:lang w:val="en-US" w:eastAsia="zh-CN"/>
        </w:rPr>
        <w:t>一是进一步完善了《汤阴县残疾人联合会学习制度》和《汤阴县残疾人联合会“第一议题”制度》，健全理论学习长效机制；二是制定了学习计划，利用每周一工作例会和周四机关夜校等时间，采用组织理论学习中心组集体学习、领导班子成员带头宣讲等形式，认真学习宣传贯彻党的二十大精神和上级重要讲话精神，推动残联机关在全面学习、全面把握、全面落实上下功夫，切实把思想和行动统一到党的二十大精神上来，自觉用以武装头脑、指导实践、推动工作；三是加强对机关工作人员学习贯彻党的二十大精神和上级重要讲话精神情况的监督检查，规范学习记录。四是坚决纠治学习贯彻中的形式主义、官僚主义问题，确保党的二十大精神在残联落地生根、开花结果。</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rPr>
        <w:t>对县委重要会议精神传达不到位。通过谈话发现县残联党组对县委《清廉汤阴建设》和县纪委关于《明方向、立规矩、正风气、强免疫》等活动重视程度不够，没有按照工作方案要求开展工作，多数干部职工对活动开展情况不了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一是县残联党组组织全体干部职工，</w:t>
      </w:r>
      <w:r>
        <w:rPr>
          <w:rFonts w:hint="eastAsia" w:ascii="仿宋_GB2312" w:hAnsi="微软雅黑" w:eastAsia="仿宋_GB2312"/>
          <w:color w:val="auto"/>
          <w:sz w:val="32"/>
          <w:szCs w:val="32"/>
        </w:rPr>
        <w:t>传达学习县委《清廉汤阴建设》和县纪委关于《明方向、立规矩、正风气、强免疫》</w:t>
      </w:r>
      <w:r>
        <w:rPr>
          <w:rFonts w:hint="eastAsia" w:ascii="仿宋_GB2312" w:hAnsi="微软雅黑" w:eastAsia="仿宋_GB2312"/>
          <w:color w:val="auto"/>
          <w:sz w:val="32"/>
          <w:szCs w:val="32"/>
          <w:lang w:val="en-US" w:eastAsia="zh-CN"/>
        </w:rPr>
        <w:t>文件精神</w:t>
      </w:r>
      <w:r>
        <w:rPr>
          <w:rFonts w:hint="eastAsia" w:ascii="仿宋_GB2312" w:hAnsi="微软雅黑" w:eastAsia="仿宋_GB2312"/>
          <w:color w:val="auto"/>
          <w:sz w:val="32"/>
          <w:szCs w:val="32"/>
        </w:rPr>
        <w:t>，引导机关全体党员坚持正确政治方向，夯实清廉思想根基</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二是</w:t>
      </w:r>
      <w:r>
        <w:rPr>
          <w:rFonts w:hint="eastAsia" w:ascii="仿宋_GB2312" w:hAnsi="微软雅黑" w:eastAsia="仿宋_GB2312"/>
          <w:color w:val="auto"/>
          <w:sz w:val="32"/>
          <w:szCs w:val="32"/>
        </w:rPr>
        <w:t>对</w:t>
      </w:r>
      <w:r>
        <w:rPr>
          <w:rFonts w:hint="eastAsia" w:ascii="仿宋_GB2312" w:hAnsi="微软雅黑" w:eastAsia="仿宋_GB2312"/>
          <w:color w:val="auto"/>
          <w:sz w:val="32"/>
          <w:szCs w:val="32"/>
          <w:lang w:val="en-US" w:eastAsia="zh-CN"/>
        </w:rPr>
        <w:t>照</w:t>
      </w:r>
      <w:r>
        <w:rPr>
          <w:rFonts w:hint="eastAsia" w:ascii="仿宋_GB2312" w:hAnsi="微软雅黑" w:eastAsia="仿宋_GB2312"/>
          <w:color w:val="auto"/>
          <w:sz w:val="32"/>
          <w:szCs w:val="32"/>
        </w:rPr>
        <w:t>县委《清廉汤阴建设》和县纪委关于《明方向、立规矩、正风气、强免疫》方案要求</w:t>
      </w:r>
      <w:r>
        <w:rPr>
          <w:rFonts w:hint="eastAsia" w:ascii="仿宋_GB2312" w:hAnsi="微软雅黑" w:eastAsia="仿宋_GB2312"/>
          <w:color w:val="auto"/>
          <w:sz w:val="32"/>
          <w:szCs w:val="32"/>
          <w:lang w:val="en-US" w:eastAsia="zh-CN"/>
        </w:rPr>
        <w:t>制定了县残联的实施方案，并按照方案要求</w:t>
      </w:r>
      <w:r>
        <w:rPr>
          <w:rFonts w:hint="eastAsia" w:ascii="仿宋_GB2312" w:hAnsi="微软雅黑" w:eastAsia="仿宋_GB2312"/>
          <w:color w:val="auto"/>
          <w:sz w:val="32"/>
          <w:szCs w:val="32"/>
        </w:rPr>
        <w:t>开展工作</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三是</w:t>
      </w:r>
      <w:r>
        <w:rPr>
          <w:rFonts w:hint="eastAsia" w:ascii="仿宋_GB2312" w:hAnsi="微软雅黑" w:eastAsia="仿宋_GB2312"/>
          <w:color w:val="auto"/>
          <w:sz w:val="32"/>
          <w:szCs w:val="32"/>
        </w:rPr>
        <w:t>加强宣传教育，</w:t>
      </w:r>
      <w:r>
        <w:rPr>
          <w:rFonts w:hint="eastAsia" w:ascii="仿宋_GB2312" w:hAnsi="微软雅黑" w:eastAsia="仿宋_GB2312"/>
          <w:color w:val="auto"/>
          <w:sz w:val="32"/>
          <w:szCs w:val="32"/>
          <w:lang w:val="en-US" w:eastAsia="zh-CN"/>
        </w:rPr>
        <w:t>进一步</w:t>
      </w:r>
      <w:r>
        <w:rPr>
          <w:rFonts w:hint="eastAsia" w:ascii="仿宋_GB2312" w:hAnsi="微软雅黑" w:eastAsia="仿宋_GB2312"/>
          <w:color w:val="auto"/>
          <w:sz w:val="32"/>
          <w:szCs w:val="32"/>
        </w:rPr>
        <w:t>提高全体干部职工理论水平</w:t>
      </w:r>
      <w:r>
        <w:rPr>
          <w:rFonts w:hint="eastAsia" w:ascii="仿宋_GB2312" w:hAnsi="微软雅黑" w:eastAsia="仿宋_GB2312"/>
          <w:color w:val="auto"/>
          <w:sz w:val="32"/>
          <w:szCs w:val="32"/>
          <w:lang w:eastAsia="zh-CN"/>
        </w:rPr>
        <w:t>。扎实开展能力作风建设活动，营造争先进、创一流的浓厚氛围，强化正风肃纪反腐，牢牢压实全面从严治党主体责任，</w:t>
      </w:r>
      <w:r>
        <w:rPr>
          <w:rFonts w:hint="eastAsia" w:ascii="仿宋_GB2312" w:hAnsi="微软雅黑" w:eastAsia="仿宋_GB2312"/>
          <w:color w:val="auto"/>
          <w:sz w:val="32"/>
          <w:szCs w:val="32"/>
        </w:rPr>
        <w:t>培育清廉文化</w:t>
      </w:r>
      <w:r>
        <w:rPr>
          <w:rFonts w:hint="eastAsia" w:ascii="仿宋_GB2312" w:hAnsi="微软雅黑" w:eastAsia="仿宋_GB2312"/>
          <w:color w:val="auto"/>
          <w:sz w:val="32"/>
          <w:szCs w:val="32"/>
          <w:lang w:eastAsia="zh-CN"/>
        </w:rPr>
        <w:t>，激励干部担当作为，</w:t>
      </w:r>
      <w:r>
        <w:rPr>
          <w:rFonts w:hint="eastAsia" w:ascii="仿宋_GB2312" w:hAnsi="微软雅黑" w:eastAsia="仿宋_GB2312"/>
          <w:color w:val="auto"/>
          <w:sz w:val="32"/>
          <w:szCs w:val="32"/>
        </w:rPr>
        <w:t>建设清廉机关</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四是全方位开展谈心谈话，加强党员干部的监督，教育党员干部做到知敬畏、存戒惧、守底线</w:t>
      </w:r>
      <w:r>
        <w:rPr>
          <w:rFonts w:hint="eastAsia" w:ascii="仿宋_GB2312" w:hAnsi="微软雅黑" w:eastAsia="仿宋_GB2312"/>
          <w:color w:val="auto"/>
          <w:sz w:val="32"/>
          <w:szCs w:val="32"/>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cs="Times New Roman"/>
          <w:b/>
          <w:bCs w:val="0"/>
          <w:color w:val="auto"/>
          <w:sz w:val="32"/>
          <w:szCs w:val="32"/>
          <w:lang w:eastAsia="zh-CN"/>
        </w:rPr>
      </w:pPr>
      <w:r>
        <w:rPr>
          <w:rFonts w:hint="eastAsia" w:ascii="仿宋_GB2312" w:hAnsi="微软雅黑" w:eastAsia="仿宋_GB2312" w:cs="Times New Roman"/>
          <w:b/>
          <w:bCs w:val="0"/>
          <w:color w:val="auto"/>
          <w:sz w:val="32"/>
          <w:szCs w:val="32"/>
        </w:rPr>
        <w:t>2.落实意识形态工作责任制有差距</w:t>
      </w:r>
      <w:r>
        <w:rPr>
          <w:rFonts w:hint="eastAsia" w:ascii="仿宋_GB2312" w:hAnsi="微软雅黑" w:eastAsia="仿宋_GB2312" w:cs="Times New Roman"/>
          <w:b/>
          <w:bCs w:val="0"/>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lang w:val="en-US" w:eastAsia="zh-CN"/>
        </w:rPr>
        <w:t>1</w:t>
      </w: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rPr>
        <w:t>对意识形态工作重视程度不够。县残联未按要求及时传达县委每年年初宣传思想工作会议精神;每年两次的意识形态专题研究内容过于简单，仅短短一段话，流于形式。</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jc w:val="left"/>
        <w:textAlignment w:val="auto"/>
        <w:rPr>
          <w:rFonts w:hint="default" w:ascii="仿宋_GB2312" w:hAnsi="微软雅黑" w:eastAsia="仿宋_GB2312"/>
          <w:color w:val="auto"/>
          <w:sz w:val="32"/>
          <w:szCs w:val="32"/>
          <w:lang w:val="en-US" w:eastAsia="zh-CN"/>
        </w:rPr>
      </w:pPr>
      <w:r>
        <w:rPr>
          <w:rFonts w:hint="eastAsia" w:ascii="仿宋_GB2312" w:hAnsi="微软雅黑" w:eastAsia="仿宋_GB2312"/>
          <w:color w:val="auto"/>
          <w:sz w:val="32"/>
          <w:szCs w:val="32"/>
          <w:lang w:val="en-US" w:eastAsia="zh-CN"/>
        </w:rPr>
        <w:t>一是按照全县统一安排，县残联每年专题研究意识形态工作不少于2次，每季度至少组织1次意识形态知识学习，推动全体机关干部职工深刻领悟“两个确立”的决定性意义，增强“四个意识”，做到“两个维护”。二是制定了《汤阴县残联年度理论中心组学习计划》，并按计划组织开展学习。三是县残联按学习计划组织开展意识形态知识学习，不断提高干部职工理论水平。四是每年最少组织一次意识形态内容的考试，提升县残联干部职工综合素质。</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lang w:val="en-US" w:eastAsia="zh-CN"/>
        </w:rPr>
        <w:t>2</w:t>
      </w: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rPr>
        <w:t>意识形态工作制度落实不到位。2020年至2022年度班子成员述职述廉述学报告均没有意识形态和宗教内容;民主生活会对照检查材料总结未表态坚决抵制邪教、非法宗教和封建迷信活动，个人报告均没有意识形态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2"/>
        <w:ind w:firstLine="640" w:firstLineChars="200"/>
        <w:rPr>
          <w:rFonts w:hint="eastAsia"/>
          <w:color w:val="auto"/>
          <w:lang w:val="en-US" w:eastAsia="zh-CN"/>
        </w:rPr>
      </w:pPr>
      <w:r>
        <w:rPr>
          <w:rFonts w:hint="eastAsia" w:ascii="仿宋_GB2312" w:hAnsi="微软雅黑" w:eastAsia="仿宋_GB2312"/>
          <w:color w:val="auto"/>
          <w:sz w:val="32"/>
          <w:szCs w:val="32"/>
          <w:lang w:val="en-US" w:eastAsia="zh-CN"/>
        </w:rPr>
        <w:t>一是县残联按照学习计划组织开展意识形态知识学习，不断提高干部职工理论水平。二是每年专题研究意识形态工作不少于2次，切实增强抓意识形态工作的主动性自觉性。三是加强指导检查，确保班子成员述职述廉述学报告中均要报告意识形态和宗教内容，个人报告中要体现意识形态内容。残联党组理论学习中心组把学习习近平新时代中国特色社会主义思想作为首要政治任务，把关于意识形态工作的重要讲话精神、上级对意识形态工作的决策部署和习近平总书记视察安阳重要讲话精神纳入党组中心组及干部职工理论学习的重要内容。四是加强指导检查，确保民主生活会对照检查材料总结中要体现相关内容，个人报告中要体现意识形态内容。</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lang w:val="en-US" w:eastAsia="zh-CN"/>
        </w:rPr>
        <w:t>3</w:t>
      </w: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rPr>
        <w:t>组织学习不扎实，宣讲不到位。未提供宣讲总书记视察安阳重要讲话材料。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jc w:val="left"/>
        <w:textAlignment w:val="auto"/>
        <w:rPr>
          <w:rFonts w:hint="default" w:ascii="仿宋_GB2312" w:hAnsi="微软雅黑" w:eastAsia="仿宋_GB2312"/>
          <w:color w:val="auto"/>
          <w:sz w:val="32"/>
          <w:szCs w:val="32"/>
          <w:lang w:val="en-US" w:eastAsia="zh-CN"/>
        </w:rPr>
      </w:pPr>
      <w:r>
        <w:rPr>
          <w:rFonts w:hint="eastAsia" w:ascii="仿宋_GB2312" w:hAnsi="微软雅黑" w:eastAsia="仿宋_GB2312"/>
          <w:color w:val="auto"/>
          <w:sz w:val="32"/>
          <w:szCs w:val="32"/>
          <w:lang w:val="en-US" w:eastAsia="zh-CN"/>
        </w:rPr>
        <w:t>一是县残联健全完善了《汤阴县残疾人联合会学习制度》，用于指导县残联机关开展学习。二是县残联制定了《汤阴县残联2024年“机关夜校”学习计划》，指导开展意识形态学习。组织全体人员学习。四是组织全体机关干部开展意识形态学习，重点学习总书记视察安阳重要讲话精神，提高全体人员理论水平。四是明确专人负责，定期对机关干部的学习情况进行抽查，确保学习效果。</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lang w:val="en-US" w:eastAsia="zh-CN"/>
        </w:rPr>
        <w:t>4</w:t>
      </w: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rPr>
        <w:t>未严格落实第一议题制度。2020年3月至今，县残联共召开党组会48次，其中21 次未落实第一议题制度。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jc w:val="left"/>
        <w:textAlignment w:val="auto"/>
        <w:rPr>
          <w:rFonts w:hint="eastAsia" w:ascii="仿宋_GB2312" w:hAnsi="微软雅黑" w:eastAsia="仿宋_GB2312"/>
          <w:color w:val="auto"/>
          <w:sz w:val="32"/>
          <w:szCs w:val="32"/>
          <w:lang w:val="en-US" w:eastAsia="zh-CN"/>
        </w:rPr>
      </w:pPr>
      <w:r>
        <w:rPr>
          <w:rFonts w:hint="eastAsia" w:ascii="仿宋_GB2312" w:hAnsi="微软雅黑" w:eastAsia="仿宋_GB2312"/>
          <w:color w:val="auto"/>
          <w:sz w:val="32"/>
          <w:szCs w:val="32"/>
          <w:lang w:val="en-US" w:eastAsia="zh-CN"/>
        </w:rPr>
        <w:t>一是健全完善《残疾人联合会学习制度》，用制度指导县残联学习工作。</w:t>
      </w:r>
      <w:r>
        <w:rPr>
          <w:rFonts w:hint="eastAsia" w:ascii="仿宋_GB2312" w:hAnsi="微软雅黑" w:eastAsia="仿宋_GB2312"/>
          <w:bCs/>
          <w:color w:val="auto"/>
          <w:sz w:val="32"/>
          <w:szCs w:val="32"/>
          <w:lang w:val="en-US" w:eastAsia="zh-CN"/>
        </w:rPr>
        <w:t>二是</w:t>
      </w:r>
      <w:r>
        <w:rPr>
          <w:rFonts w:hint="eastAsia" w:ascii="仿宋_GB2312" w:hAnsi="微软雅黑" w:eastAsia="仿宋_GB2312"/>
          <w:color w:val="auto"/>
          <w:sz w:val="32"/>
          <w:szCs w:val="32"/>
          <w:lang w:val="en-US" w:eastAsia="zh-CN"/>
        </w:rPr>
        <w:t>2023年11月3日，</w:t>
      </w:r>
      <w:r>
        <w:rPr>
          <w:rFonts w:hint="eastAsia" w:ascii="仿宋_GB2312" w:hAnsi="微软雅黑" w:eastAsia="仿宋_GB2312"/>
          <w:bCs/>
          <w:color w:val="auto"/>
          <w:sz w:val="32"/>
          <w:szCs w:val="32"/>
          <w:lang w:val="en-US" w:eastAsia="zh-CN"/>
        </w:rPr>
        <w:t>利用机关夜校时间，</w:t>
      </w:r>
      <w:r>
        <w:rPr>
          <w:rFonts w:hint="eastAsia" w:ascii="仿宋_GB2312" w:hAnsi="仿宋_GB2312" w:eastAsia="仿宋_GB2312" w:cs="仿宋_GB2312"/>
          <w:color w:val="auto"/>
          <w:sz w:val="32"/>
          <w:szCs w:val="32"/>
          <w:lang w:val="en-US" w:eastAsia="zh-CN"/>
        </w:rPr>
        <w:t>组织全体干部职工学习“第一议题”制度，</w:t>
      </w:r>
      <w:r>
        <w:rPr>
          <w:rFonts w:hint="eastAsia" w:ascii="仿宋_GB2312" w:hAnsi="微软雅黑" w:eastAsia="仿宋_GB2312"/>
          <w:color w:val="auto"/>
          <w:sz w:val="32"/>
          <w:szCs w:val="32"/>
          <w:lang w:val="en-US" w:eastAsia="zh-CN"/>
        </w:rPr>
        <w:t>加强思想教育，提高全体人员的认识</w:t>
      </w:r>
      <w:r>
        <w:rPr>
          <w:rFonts w:hint="eastAsia" w:ascii="仿宋_GB2312" w:hAnsi="仿宋_GB2312" w:eastAsia="仿宋_GB2312" w:cs="仿宋_GB2312"/>
          <w:color w:val="auto"/>
          <w:sz w:val="32"/>
          <w:szCs w:val="32"/>
          <w:lang w:val="en-US" w:eastAsia="zh-CN"/>
        </w:rPr>
        <w:t>以制度建设深化党的创新理论武装，推动理论学习常态化长效化。三是在会议室醒目位置张贴“第一议题”制度，对照要求严格执行“第一议题”制度。四是加强指导，规范会议程序推动理论学习长效机制有力执行、落地见效，营造重视学习、善于学习的浓厚氛围，带动全体党员干部不断提高学习自觉性主动性</w:t>
      </w:r>
      <w:r>
        <w:rPr>
          <w:rFonts w:hint="eastAsia" w:ascii="仿宋_GB2312" w:hAnsi="微软雅黑" w:eastAsia="仿宋_GB2312"/>
          <w:color w:val="auto"/>
          <w:sz w:val="32"/>
          <w:szCs w:val="32"/>
          <w:lang w:val="en-US" w:eastAsia="zh-CN"/>
        </w:rPr>
        <w:t>，加强指导，规范会议程序，做好会议记录。</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Style w:val="10"/>
          <w:rFonts w:hint="eastAsia" w:ascii="楷体_GB2312" w:hAnsi="楷体" w:eastAsia="楷体_GB2312"/>
          <w:b w:val="0"/>
          <w:color w:val="auto"/>
          <w:sz w:val="32"/>
          <w:szCs w:val="32"/>
        </w:rPr>
      </w:pPr>
      <w:r>
        <w:rPr>
          <w:rStyle w:val="10"/>
          <w:rFonts w:hint="eastAsia" w:ascii="楷体_GB2312" w:hAnsi="楷体" w:eastAsia="楷体_GB2312"/>
          <w:b w:val="0"/>
          <w:color w:val="auto"/>
          <w:sz w:val="32"/>
          <w:szCs w:val="32"/>
          <w:lang w:eastAsia="zh-CN"/>
        </w:rPr>
        <w:t>（二）</w:t>
      </w:r>
      <w:r>
        <w:rPr>
          <w:rStyle w:val="10"/>
          <w:rFonts w:hint="eastAsia" w:ascii="楷体_GB2312" w:hAnsi="楷体" w:eastAsia="楷体_GB2312"/>
          <w:b w:val="0"/>
          <w:color w:val="auto"/>
          <w:sz w:val="32"/>
          <w:szCs w:val="32"/>
        </w:rPr>
        <w:t>聚焦党的建设，夯实党组织战斗堡垒方面</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eastAsia="zh-CN"/>
        </w:rPr>
      </w:pPr>
      <w:r>
        <w:rPr>
          <w:rFonts w:hint="eastAsia" w:ascii="仿宋_GB2312" w:hAnsi="微软雅黑" w:eastAsia="仿宋_GB2312"/>
          <w:b/>
          <w:bCs w:val="0"/>
          <w:color w:val="auto"/>
          <w:sz w:val="32"/>
          <w:szCs w:val="32"/>
          <w:lang w:val="en-US" w:eastAsia="zh-CN"/>
        </w:rPr>
        <w:t>1.</w:t>
      </w:r>
      <w:r>
        <w:rPr>
          <w:rFonts w:hint="eastAsia" w:ascii="仿宋_GB2312" w:hAnsi="微软雅黑" w:eastAsia="仿宋_GB2312"/>
          <w:b/>
          <w:bCs w:val="0"/>
          <w:color w:val="auto"/>
          <w:sz w:val="32"/>
          <w:szCs w:val="32"/>
        </w:rPr>
        <w:t>基层党组织建设不健全</w:t>
      </w:r>
      <w:r>
        <w:rPr>
          <w:rFonts w:hint="eastAsia" w:ascii="仿宋_GB2312" w:hAnsi="微软雅黑" w:eastAsia="仿宋_GB2312"/>
          <w:b/>
          <w:bCs w:val="0"/>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eastAsia="zh-CN"/>
        </w:rPr>
      </w:pP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lang w:val="en-US" w:eastAsia="zh-CN"/>
        </w:rPr>
        <w:t>1</w:t>
      </w:r>
      <w:r>
        <w:rPr>
          <w:rFonts w:hint="eastAsia" w:ascii="仿宋_GB2312" w:hAnsi="微软雅黑" w:eastAsia="仿宋_GB2312"/>
          <w:bCs/>
          <w:color w:val="auto"/>
          <w:sz w:val="32"/>
          <w:szCs w:val="32"/>
          <w:lang w:eastAsia="zh-CN"/>
        </w:rPr>
        <w:t>）县残联党组班子人员配备不齐，目前，县残联党组成员只有王芳、张树军二人，无法按照党组要求正常开展相关会议，无法形成内部监督合力。</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eastAsia="zh-CN"/>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eastAsia="zh-CN"/>
        </w:rPr>
      </w:pPr>
      <w:r>
        <w:rPr>
          <w:rFonts w:hint="eastAsia" w:ascii="仿宋_GB2312" w:hAnsi="微软雅黑" w:eastAsia="仿宋_GB2312"/>
          <w:bCs/>
          <w:color w:val="auto"/>
          <w:sz w:val="32"/>
          <w:szCs w:val="32"/>
          <w:lang w:val="en-US" w:eastAsia="zh-CN"/>
        </w:rPr>
        <w:t>一是</w:t>
      </w:r>
      <w:r>
        <w:rPr>
          <w:rFonts w:hint="eastAsia" w:ascii="仿宋_GB2312" w:hAnsi="微软雅黑" w:eastAsia="仿宋_GB2312"/>
          <w:bCs/>
          <w:color w:val="auto"/>
          <w:sz w:val="32"/>
          <w:szCs w:val="32"/>
          <w:lang w:eastAsia="zh-CN"/>
        </w:rPr>
        <w:t>残联新党组班子组建以来，高度重视班子配备问题，召开党组会议，专题研究党组班子人员配备工作。</w:t>
      </w:r>
      <w:r>
        <w:rPr>
          <w:rFonts w:hint="eastAsia" w:ascii="仿宋_GB2312" w:hAnsi="微软雅黑" w:eastAsia="仿宋_GB2312"/>
          <w:bCs/>
          <w:color w:val="auto"/>
          <w:sz w:val="32"/>
          <w:szCs w:val="32"/>
          <w:lang w:val="en-US" w:eastAsia="zh-CN"/>
        </w:rPr>
        <w:t>二是</w:t>
      </w:r>
      <w:r>
        <w:rPr>
          <w:rFonts w:hint="eastAsia" w:ascii="仿宋_GB2312" w:hAnsi="微软雅黑" w:eastAsia="仿宋_GB2312"/>
          <w:bCs/>
          <w:color w:val="auto"/>
          <w:sz w:val="32"/>
          <w:szCs w:val="32"/>
          <w:lang w:eastAsia="zh-CN"/>
        </w:rPr>
        <w:t>积极向县委组织部门做了专题汇报，请求配齐配强班子，县委组织部进行了备案且也向县委做了汇报，正在按程序进行。</w:t>
      </w:r>
      <w:r>
        <w:rPr>
          <w:rFonts w:hint="eastAsia" w:ascii="仿宋_GB2312" w:hAnsi="微软雅黑" w:eastAsia="仿宋_GB2312"/>
          <w:bCs/>
          <w:color w:val="auto"/>
          <w:sz w:val="32"/>
          <w:szCs w:val="32"/>
          <w:lang w:val="en-US" w:eastAsia="zh-CN"/>
        </w:rPr>
        <w:t>三是</w:t>
      </w:r>
      <w:r>
        <w:rPr>
          <w:rFonts w:hint="eastAsia" w:ascii="仿宋_GB2312" w:hAnsi="微软雅黑" w:eastAsia="仿宋_GB2312"/>
          <w:bCs/>
          <w:color w:val="auto"/>
          <w:sz w:val="32"/>
          <w:szCs w:val="32"/>
          <w:lang w:eastAsia="zh-CN"/>
        </w:rPr>
        <w:t>严格按照“三定方案”要求，配齐配强残联党组班子。</w:t>
      </w:r>
      <w:r>
        <w:rPr>
          <w:rFonts w:hint="eastAsia" w:ascii="仿宋_GB2312" w:hAnsi="微软雅黑" w:eastAsia="仿宋_GB2312"/>
          <w:bCs/>
          <w:color w:val="auto"/>
          <w:sz w:val="32"/>
          <w:szCs w:val="32"/>
          <w:lang w:val="en-US" w:eastAsia="zh-CN"/>
        </w:rPr>
        <w:t>四是县</w:t>
      </w:r>
      <w:r>
        <w:rPr>
          <w:rFonts w:hint="eastAsia" w:ascii="仿宋_GB2312" w:hAnsi="微软雅黑" w:eastAsia="仿宋_GB2312"/>
          <w:bCs/>
          <w:color w:val="auto"/>
          <w:sz w:val="32"/>
          <w:szCs w:val="32"/>
          <w:lang w:eastAsia="zh-CN"/>
        </w:rPr>
        <w:t>残联党组严格按照要求正常开展相关工作，形成内部监督合力。</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eastAsia="zh-CN"/>
        </w:rPr>
      </w:pPr>
      <w:r>
        <w:rPr>
          <w:rFonts w:hint="eastAsia" w:ascii="仿宋_GB2312" w:hAnsi="微软雅黑" w:eastAsia="仿宋_GB2312"/>
          <w:bCs/>
          <w:color w:val="auto"/>
          <w:sz w:val="32"/>
          <w:szCs w:val="32"/>
          <w:lang w:eastAsia="zh-CN"/>
        </w:rPr>
        <w:t>（</w:t>
      </w:r>
      <w:r>
        <w:rPr>
          <w:rFonts w:hint="eastAsia" w:ascii="仿宋_GB2312" w:hAnsi="微软雅黑" w:eastAsia="仿宋_GB2312"/>
          <w:bCs/>
          <w:color w:val="auto"/>
          <w:sz w:val="32"/>
          <w:szCs w:val="32"/>
          <w:lang w:val="en-US" w:eastAsia="zh-CN"/>
        </w:rPr>
        <w:t>2</w:t>
      </w:r>
      <w:r>
        <w:rPr>
          <w:rFonts w:hint="eastAsia" w:ascii="仿宋_GB2312" w:hAnsi="微软雅黑" w:eastAsia="仿宋_GB2312"/>
          <w:bCs/>
          <w:color w:val="auto"/>
          <w:sz w:val="32"/>
          <w:szCs w:val="32"/>
          <w:lang w:eastAsia="zh-CN"/>
        </w:rPr>
        <w:t>）党员队伍组织建设缺乏新鲜血液。2018年</w:t>
      </w:r>
      <w:r>
        <w:rPr>
          <w:rFonts w:hint="eastAsia" w:ascii="仿宋_GB2312" w:hAnsi="微软雅黑" w:eastAsia="仿宋_GB2312"/>
          <w:bCs/>
          <w:color w:val="auto"/>
          <w:sz w:val="32"/>
          <w:szCs w:val="32"/>
          <w:lang w:val="en-US" w:eastAsia="zh-CN"/>
        </w:rPr>
        <w:t>5</w:t>
      </w:r>
      <w:r>
        <w:rPr>
          <w:rFonts w:hint="eastAsia" w:ascii="仿宋_GB2312" w:hAnsi="微软雅黑" w:eastAsia="仿宋_GB2312"/>
          <w:bCs/>
          <w:color w:val="auto"/>
          <w:sz w:val="32"/>
          <w:szCs w:val="32"/>
          <w:lang w:eastAsia="zh-CN"/>
        </w:rPr>
        <w:t>月至今县残联系统没有入党积极分子，存在长期未发展党员现象。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eastAsia="zh-CN"/>
        </w:rPr>
      </w:pPr>
      <w:r>
        <w:rPr>
          <w:rFonts w:hint="eastAsia" w:ascii="仿宋_GB2312" w:hAnsi="微软雅黑" w:eastAsia="仿宋_GB2312"/>
          <w:bCs/>
          <w:color w:val="auto"/>
          <w:sz w:val="32"/>
          <w:szCs w:val="32"/>
          <w:lang w:val="en-US" w:eastAsia="zh-CN"/>
        </w:rPr>
        <w:t>一是2024年1月3日，残联组织召开支部委员会议，确定2024年发展党员计划，积极按计划开展工作。二是规范流程、严守关口、提高发展党员质量，促进发展党员工作逐步实现良性循环。三是做好正面引导和宣传发动，引导素质高、事业心强的工作人员积极向党组织靠拢。四是残联</w:t>
      </w:r>
      <w:r>
        <w:rPr>
          <w:rFonts w:hint="eastAsia" w:ascii="仿宋_GB2312" w:hAnsi="微软雅黑" w:eastAsia="仿宋_GB2312"/>
          <w:bCs/>
          <w:color w:val="auto"/>
          <w:sz w:val="32"/>
          <w:szCs w:val="32"/>
          <w:lang w:eastAsia="zh-CN"/>
        </w:rPr>
        <w:t>党组及时对</w:t>
      </w:r>
      <w:r>
        <w:rPr>
          <w:rFonts w:hint="eastAsia" w:ascii="仿宋_GB2312" w:hAnsi="微软雅黑" w:eastAsia="仿宋_GB2312"/>
          <w:bCs/>
          <w:color w:val="auto"/>
          <w:sz w:val="32"/>
          <w:szCs w:val="32"/>
          <w:lang w:val="en-US" w:eastAsia="zh-CN"/>
        </w:rPr>
        <w:t>机关工作</w:t>
      </w:r>
      <w:r>
        <w:rPr>
          <w:rFonts w:hint="eastAsia" w:ascii="仿宋_GB2312" w:hAnsi="微软雅黑" w:eastAsia="仿宋_GB2312"/>
          <w:bCs/>
          <w:color w:val="auto"/>
          <w:sz w:val="32"/>
          <w:szCs w:val="32"/>
          <w:lang w:eastAsia="zh-CN"/>
        </w:rPr>
        <w:t>人员进行考察，决定将对党忠诚、思想上进、人民立场坚定、工作积极、认真负责的</w:t>
      </w:r>
      <w:r>
        <w:rPr>
          <w:rFonts w:hint="eastAsia" w:ascii="仿宋_GB2312" w:hAnsi="微软雅黑" w:eastAsia="仿宋_GB2312"/>
          <w:bCs/>
          <w:color w:val="auto"/>
          <w:sz w:val="32"/>
          <w:szCs w:val="32"/>
          <w:lang w:val="en-US" w:eastAsia="zh-CN"/>
        </w:rPr>
        <w:t>工作</w:t>
      </w:r>
      <w:r>
        <w:rPr>
          <w:rFonts w:hint="eastAsia" w:ascii="仿宋_GB2312" w:hAnsi="微软雅黑" w:eastAsia="仿宋_GB2312"/>
          <w:bCs/>
          <w:color w:val="auto"/>
          <w:sz w:val="32"/>
          <w:szCs w:val="32"/>
          <w:lang w:eastAsia="zh-CN"/>
        </w:rPr>
        <w:t>人员列为首要发展对象，</w:t>
      </w:r>
      <w:r>
        <w:rPr>
          <w:rFonts w:hint="eastAsia" w:ascii="仿宋_GB2312" w:hAnsi="微软雅黑" w:eastAsia="仿宋_GB2312"/>
          <w:bCs/>
          <w:color w:val="auto"/>
          <w:sz w:val="32"/>
          <w:szCs w:val="32"/>
          <w:lang w:val="en-US" w:eastAsia="zh-CN"/>
        </w:rPr>
        <w:t>已与县直工委汇报，正在严格按要求发展党员，填补长期未发展党员的空白。</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仿宋_GB2312" w:hAnsi="微软雅黑" w:eastAsia="仿宋_GB2312" w:cs="Times New Roman"/>
          <w:b/>
          <w:bCs w:val="0"/>
          <w:color w:val="auto"/>
          <w:sz w:val="32"/>
          <w:szCs w:val="32"/>
          <w:lang w:val="en-US" w:eastAsia="zh-CN"/>
        </w:rPr>
      </w:pPr>
      <w:r>
        <w:rPr>
          <w:rFonts w:hint="eastAsia" w:ascii="仿宋_GB2312" w:hAnsi="微软雅黑" w:eastAsia="仿宋_GB2312" w:cs="Times New Roman"/>
          <w:b/>
          <w:bCs w:val="0"/>
          <w:color w:val="auto"/>
          <w:sz w:val="32"/>
          <w:szCs w:val="32"/>
          <w:lang w:val="en-US" w:eastAsia="zh-CN"/>
        </w:rPr>
        <w:t>2.党内政治生活不严肃，理论学习制度落实不到位。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（1）“三会一课”制度落实不力。通过查阅资料发现县残联 2020年2月未召开支部委员会;“三会一课”学习笔记提供不完整，县残联共有10名党员，只提供了6名党员的“三会一课”学习记录本，且只能提供 2023年1月以来的个人学习记录本。</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微软雅黑" w:eastAsia="仿宋_GB2312" w:cs="Times New Roman"/>
          <w:bCs/>
          <w:color w:val="auto"/>
          <w:sz w:val="32"/>
          <w:szCs w:val="32"/>
          <w:lang w:val="en-US" w:eastAsia="zh-CN"/>
        </w:rPr>
        <w:t xml:space="preserve"> </w:t>
      </w: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 xml:space="preserve"> 一是2023年9月21日，残联召开党员大会，认真学习《汤阴县残疾人联合会“三会一课”制度》，加强制度的学习，落实“三会一课”要求。二是明确专人负责，开展教育培训，提升工作人员素质。三是严格坚持“三会一课”制度，不断改进内容和形式，除了传统的会议模式之外，积极探索更加丰富多彩的、多渠道的形式来开展“三会一课”，比如座谈会、谈心会、定期培训等，进一步提高“三会一课”质量。四是加强指导检查，进一步完善相关资料。</w:t>
      </w:r>
    </w:p>
    <w:p>
      <w:pPr>
        <w:pStyle w:val="7"/>
        <w:keepNext w:val="0"/>
        <w:keepLines w:val="0"/>
        <w:pageBreakBefore w:val="0"/>
        <w:widowControl w:val="0"/>
        <w:numPr>
          <w:ilvl w:val="0"/>
          <w:numId w:val="1"/>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会议记录存在补写造假现象。如2023年3月15日支委会会议记录学习内容是完善分配制度和健全社会保障体系，但支委会成员张树军、孟新波、李志广3人2023年3月15日个人学习笔记本学习内容是全面依法治国和加快建设法治社会;2023年4月10日支委会会议记录学习内容是健全国家安全体系，但支委会成员张树军、孟新波、李志广2023年4月10日个人学习笔记本学习内容是完善分配制度和健全社会保障体系，与2023 年3月15日支委会会议记录内容相同;每季度的党员大会和党课均显示全体党员参会，实际赵麦柱、黄天学、李文平两人长期未上班并未参会。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一是加强“三会一课”制度的学习，严格落实“三会一课”要求。二是明确专人负责，开展教育培训，提升工作人员素质。三是严格按照“三会一课”制度要求开展工作，进一步提高“三会一课”质量。四是加强指导检查，进一步完善相关资料。为确保“三会一课”制度不走过场，不搞形式主义，残联党组继续加大督查力度，每次督查都采取不事先通知的形式，检查“三重一大”会议记录情况和个人学习笔记情况，指导相关人员进一步完善相关资料，会议记录规范书写，专人负责保管，存档备查。</w:t>
      </w:r>
      <w:r>
        <w:rPr>
          <w:rFonts w:hint="eastAsia" w:ascii="仿宋_GB2312" w:hAnsi="微软雅黑" w:eastAsia="仿宋_GB2312"/>
          <w:bCs/>
          <w:color w:val="auto"/>
          <w:sz w:val="32"/>
          <w:szCs w:val="32"/>
          <w:lang w:val="en-US" w:eastAsia="zh-CN"/>
        </w:rPr>
        <w:t>严格执行机关工作纪律制度和考勤及请销假制度，加强内部管理，</w:t>
      </w:r>
      <w:r>
        <w:rPr>
          <w:rFonts w:hint="eastAsia" w:ascii="仿宋_GB2312" w:hAnsi="仿宋_GB2312" w:eastAsia="仿宋_GB2312" w:cs="仿宋_GB2312"/>
          <w:color w:val="auto"/>
          <w:sz w:val="32"/>
          <w:szCs w:val="32"/>
          <w:lang w:val="en-US" w:eastAsia="zh-CN"/>
        </w:rPr>
        <w:t>黄天学、李文平两人已到岗到位，按照分工开展工作。</w:t>
      </w:r>
      <w:r>
        <w:rPr>
          <w:rFonts w:hint="eastAsia" w:ascii="仿宋_GB2312" w:hAnsi="微软雅黑" w:eastAsia="仿宋_GB2312"/>
          <w:bCs/>
          <w:color w:val="auto"/>
          <w:sz w:val="32"/>
          <w:szCs w:val="32"/>
          <w:lang w:val="en-US" w:eastAsia="zh-CN"/>
        </w:rPr>
        <w:t>对没有正当理由不参加“三会一课”的党员，进行批评教育，促其改正。</w:t>
      </w:r>
    </w:p>
    <w:p>
      <w:pPr>
        <w:pStyle w:val="7"/>
        <w:keepNext w:val="0"/>
        <w:keepLines w:val="0"/>
        <w:pageBreakBefore w:val="0"/>
        <w:widowControl w:val="0"/>
        <w:numPr>
          <w:ilvl w:val="0"/>
          <w:numId w:val="1"/>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理论学习中心组学习质量不高。在开展理论中心组学习时，学习形式单一,以集体领学为主，研讨交流仅两人对话，自学少。</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
          <w:bCs w:val="0"/>
          <w:color w:val="auto"/>
          <w:sz w:val="32"/>
          <w:szCs w:val="32"/>
          <w:lang w:val="en-US" w:eastAsia="zh-CN"/>
        </w:rPr>
        <w:t>一是</w:t>
      </w:r>
      <w:r>
        <w:rPr>
          <w:rFonts w:hint="eastAsia" w:ascii="仿宋_GB2312" w:hAnsi="微软雅黑" w:eastAsia="仿宋_GB2312" w:cs="Times New Roman"/>
          <w:bCs/>
          <w:color w:val="auto"/>
          <w:sz w:val="32"/>
          <w:szCs w:val="32"/>
          <w:lang w:val="en-US" w:eastAsia="zh-CN"/>
        </w:rPr>
        <w:t xml:space="preserve">理论学习中心组制定理论学习计划，按计划开展学习。    </w:t>
      </w:r>
      <w:r>
        <w:rPr>
          <w:rFonts w:hint="eastAsia" w:ascii="仿宋_GB2312" w:hAnsi="微软雅黑" w:eastAsia="仿宋_GB2312" w:cs="Times New Roman"/>
          <w:b/>
          <w:bCs w:val="0"/>
          <w:color w:val="auto"/>
          <w:sz w:val="32"/>
          <w:szCs w:val="32"/>
          <w:lang w:val="en-US" w:eastAsia="zh-CN"/>
        </w:rPr>
        <w:t>二是</w:t>
      </w:r>
      <w:r>
        <w:rPr>
          <w:rFonts w:hint="eastAsia" w:ascii="仿宋_GB2312" w:hAnsi="微软雅黑" w:eastAsia="仿宋_GB2312" w:cs="Times New Roman"/>
          <w:bCs/>
          <w:color w:val="auto"/>
          <w:sz w:val="32"/>
          <w:szCs w:val="32"/>
          <w:lang w:val="en-US" w:eastAsia="zh-CN"/>
        </w:rPr>
        <w:t>要求中心组成员开展自学，并做好学习笔记。残联理论学习中心组制定了理论学习计划，要求理论学习中心组成员每天自学不少于1小时。</w:t>
      </w:r>
      <w:r>
        <w:rPr>
          <w:rFonts w:hint="eastAsia" w:ascii="仿宋_GB2312" w:hAnsi="微软雅黑" w:eastAsia="仿宋_GB2312" w:cs="Times New Roman"/>
          <w:b/>
          <w:bCs w:val="0"/>
          <w:color w:val="auto"/>
          <w:sz w:val="32"/>
          <w:szCs w:val="32"/>
          <w:lang w:val="en-US" w:eastAsia="zh-CN"/>
        </w:rPr>
        <w:t>三是</w:t>
      </w:r>
      <w:r>
        <w:rPr>
          <w:rFonts w:hint="eastAsia" w:ascii="仿宋_GB2312" w:hAnsi="微软雅黑" w:eastAsia="仿宋_GB2312" w:cs="Times New Roman"/>
          <w:bCs/>
          <w:color w:val="auto"/>
          <w:sz w:val="32"/>
          <w:szCs w:val="32"/>
          <w:lang w:val="en-US" w:eastAsia="zh-CN"/>
        </w:rPr>
        <w:t>不断丰富学习形式，增加研究工作内容，提升理论学习中心组学习质量。坚持把“三会一课”作为党内政治生活的重要内容和载体，突出政治学习和教育，突出党性锻炼，坚决防止“三会一课”表面化、形式化、娱乐化、庸俗化。不断丰富学习形式，增加研究工作内容，提升理论学习中心组学习质量，不断增强“三会一课”的吸引力和感染力。</w:t>
      </w:r>
      <w:r>
        <w:rPr>
          <w:rFonts w:hint="eastAsia" w:ascii="仿宋_GB2312" w:hAnsi="微软雅黑" w:eastAsia="仿宋_GB2312" w:cs="Times New Roman"/>
          <w:b/>
          <w:bCs w:val="0"/>
          <w:color w:val="auto"/>
          <w:sz w:val="32"/>
          <w:szCs w:val="32"/>
          <w:lang w:val="en-US" w:eastAsia="zh-CN"/>
        </w:rPr>
        <w:t>四是</w:t>
      </w:r>
      <w:r>
        <w:rPr>
          <w:rFonts w:hint="eastAsia" w:ascii="仿宋_GB2312" w:hAnsi="微软雅黑" w:eastAsia="仿宋_GB2312" w:cs="Times New Roman"/>
          <w:bCs/>
          <w:color w:val="auto"/>
          <w:sz w:val="32"/>
          <w:szCs w:val="32"/>
          <w:lang w:val="en-US" w:eastAsia="zh-CN"/>
        </w:rPr>
        <w:t>加强指导检查，进一步完善相关资料，确保学习效果，进一步提升干部职工的理论水平和综合素养。</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（4）2023年3月以来未按宣传部要求学习习近平总书记关于民族、宗教、生态文明等论述。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一是制定理论学习计划，增加习近平总书记关于民族、宗教、生态文明等论述。二是严格按照要求组织学习相关内容，进一步提升干部职工理论水平。2023年11月16日，残联利用机关夜校组织全体工作人员学习习近平总书记关于民族、宗教、生态文明等论述，进一步提高全体干部职工的政策理论水平。三是不断丰富学习形式，提升学习质量。不断提高党员的政治觉悟和工作水平，从而在各项工作中自觉发挥先锋模范作用，从而适应新形势，更好地开展残疾人服务工作，完成上级交办的各项工作任务。四是县残联建立长效机制，加强指导检查，进一步完善相关资料，确保学习效果。</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（5）2020年至2022年部分留存照片不显示会标涉嫌造假。</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cs="Times New Roman"/>
          <w:bCs/>
          <w:color w:val="auto"/>
          <w:sz w:val="32"/>
          <w:szCs w:val="32"/>
          <w:lang w:val="en-US" w:eastAsia="zh-CN"/>
        </w:rPr>
      </w:pPr>
      <w:r>
        <w:rPr>
          <w:rFonts w:hint="eastAsia" w:ascii="仿宋_GB2312" w:hAnsi="微软雅黑" w:eastAsia="仿宋_GB2312" w:cs="Times New Roman"/>
          <w:bCs/>
          <w:color w:val="auto"/>
          <w:sz w:val="32"/>
          <w:szCs w:val="32"/>
          <w:lang w:val="en-US" w:eastAsia="zh-CN"/>
        </w:rPr>
        <w:t>一是对工作人员加强教育，提高认识，提高工作规范化水平。二是健全会议制度，县残联党组要求，在以后的工作中有要求打会标的一定要打会标。三是对工作人员进行培训，提高业务能力。四是加强指导检查，规范会标内容，确保各项活动的质量和效果。</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Style w:val="10"/>
          <w:rFonts w:hint="eastAsia" w:ascii="楷体_GB2312" w:hAnsi="楷体" w:eastAsia="楷体_GB2312"/>
          <w:b/>
          <w:bCs/>
          <w:color w:val="auto"/>
          <w:sz w:val="32"/>
          <w:szCs w:val="32"/>
          <w:lang w:val="en-US" w:eastAsia="zh-CN"/>
        </w:rPr>
      </w:pPr>
      <w:r>
        <w:rPr>
          <w:rStyle w:val="10"/>
          <w:rFonts w:hint="eastAsia" w:ascii="楷体_GB2312" w:hAnsi="楷体" w:eastAsia="楷体_GB2312"/>
          <w:b/>
          <w:bCs/>
          <w:color w:val="auto"/>
          <w:sz w:val="32"/>
          <w:szCs w:val="32"/>
          <w:lang w:val="en-US" w:eastAsia="zh-CN"/>
        </w:rPr>
        <w:t>3.开展党员学习教育活动不规范。</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（1）开展主题教育不认真，走过场。如“主题党日”活动只有实施开展台账，无实质性活动内容。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 xml:space="preserve"> 一是加强思想教育，引导党员深刻理解和把握活动的内涵和要求。二是将党日活动与业务工作相结合，既保证党建工作的深入开展，又促进业务工作的提升。三是加强督导检查，确保活动落到实处。四是进一步丰富“主题党日”内容，创新活动形式，扎实开展相关活动。残联制定2024年“主题党日”计划，进一步丰富“主题党日”内容，由分管领导负责，由办公室具体落实，扎实开展相关活动。</w:t>
      </w:r>
    </w:p>
    <w:p>
      <w:pPr>
        <w:pStyle w:val="7"/>
        <w:keepNext w:val="0"/>
        <w:keepLines w:val="0"/>
        <w:pageBreakBefore w:val="0"/>
        <w:widowControl w:val="0"/>
        <w:numPr>
          <w:ilvl w:val="0"/>
          <w:numId w:val="2"/>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党史学习教育学习浅尝辄止。通过查阅党史学习笔记本，发现部分党员的笔记本内容没有按照党史学习计划进行学习，在2021 年党史学习教育过程中，部分党员没有按要求撰写心得体会，不能落实每月研读习总书记重要讲话20篇。如刘娜、贺泽刚的党史学习笔记本内容中间有空白页，只有日期没有内容。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一是县残联制定2024年党员学习计划和学习制度，用于指导残联机关规范开展学习。二是加强教育指导，严格按要求开展党史教育学习，规范记录学习内容。三是加强教育，提高认识，督促相关人员完善会议记录。四是加强检查，指导全体干部职工严格按要求开展党史教育学习，规范记录学习内容。</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（3）部分党员党性不强。通过谈心谈话发现部分党员对党的组织生活制度不了解，对“三会一课”具体内容不能完整阐述。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lang w:val="en-US" w:eastAsia="zh-CN"/>
        </w:rPr>
      </w:pPr>
      <w:r>
        <w:rPr>
          <w:rFonts w:hint="eastAsia" w:ascii="仿宋_GB2312" w:hAnsi="微软雅黑" w:eastAsia="仿宋_GB2312"/>
          <w:color w:val="auto"/>
          <w:sz w:val="32"/>
          <w:szCs w:val="32"/>
          <w:lang w:val="en-US" w:eastAsia="zh-CN"/>
        </w:rPr>
        <w:t>一是健全完善《县残联学习制度》，指导县残联机关规范开展学习。二是组织对加强党的组织生活制度、“三会一课”内容的学习教育。2023年9月22日，残联组织召开党员大会，学习《汤阴县残疾人联合会“三会一课”制度》，加强教育培训，进一步提高全体干部职工理论水平。三是健全理论学习长效机制，确保学习效果。利用每周四下午机关夜校时间，长期开展学习，进一步提升干部职工理论水平。四是定期不定期对全体人员学习情况进行督导检查，规范学习记录。</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Style w:val="10"/>
          <w:rFonts w:hint="eastAsia" w:ascii="楷体_GB2312" w:hAnsi="楷体" w:eastAsia="楷体_GB2312"/>
          <w:b w:val="0"/>
          <w:color w:val="auto"/>
          <w:sz w:val="32"/>
          <w:szCs w:val="32"/>
        </w:rPr>
      </w:pPr>
      <w:r>
        <w:rPr>
          <w:rStyle w:val="10"/>
          <w:rFonts w:hint="eastAsia" w:ascii="楷体_GB2312" w:hAnsi="楷体" w:eastAsia="楷体_GB2312"/>
          <w:b w:val="0"/>
          <w:color w:val="auto"/>
          <w:sz w:val="32"/>
          <w:szCs w:val="32"/>
        </w:rPr>
        <w:t>（三）聚焦群众身边腐败问题和不正之风方面</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eastAsia="zh-CN"/>
        </w:rPr>
      </w:pPr>
      <w:r>
        <w:rPr>
          <w:rFonts w:hint="eastAsia" w:ascii="仿宋_GB2312" w:hAnsi="微软雅黑" w:eastAsia="仿宋_GB2312"/>
          <w:b/>
          <w:bCs w:val="0"/>
          <w:color w:val="auto"/>
          <w:sz w:val="32"/>
          <w:szCs w:val="32"/>
          <w:lang w:val="en-US" w:eastAsia="zh-CN"/>
        </w:rPr>
        <w:t>1.</w:t>
      </w:r>
      <w:r>
        <w:rPr>
          <w:rFonts w:hint="eastAsia" w:ascii="仿宋_GB2312" w:hAnsi="微软雅黑" w:eastAsia="仿宋_GB2312"/>
          <w:b/>
          <w:bCs w:val="0"/>
          <w:color w:val="auto"/>
          <w:sz w:val="32"/>
          <w:szCs w:val="32"/>
        </w:rPr>
        <w:t>执行“三重一大”制度和财经制度不规范</w:t>
      </w:r>
      <w:r>
        <w:rPr>
          <w:rFonts w:hint="eastAsia" w:ascii="仿宋_GB2312" w:hAnsi="微软雅黑" w:eastAsia="仿宋_GB2312"/>
          <w:b/>
          <w:bCs w:val="0"/>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 w:val="0"/>
          <w:bCs/>
          <w:color w:val="auto"/>
          <w:sz w:val="32"/>
          <w:szCs w:val="32"/>
          <w:lang w:eastAsia="zh-CN"/>
        </w:rPr>
      </w:pPr>
      <w:r>
        <w:rPr>
          <w:rFonts w:hint="eastAsia" w:ascii="仿宋_GB2312" w:hAnsi="微软雅黑" w:eastAsia="仿宋_GB2312"/>
          <w:b w:val="0"/>
          <w:bCs/>
          <w:color w:val="auto"/>
          <w:sz w:val="32"/>
          <w:szCs w:val="32"/>
          <w:lang w:eastAsia="zh-CN"/>
        </w:rPr>
        <w:t>（</w:t>
      </w:r>
      <w:r>
        <w:rPr>
          <w:rFonts w:hint="eastAsia" w:ascii="仿宋_GB2312" w:hAnsi="微软雅黑" w:eastAsia="仿宋_GB2312"/>
          <w:b w:val="0"/>
          <w:bCs/>
          <w:color w:val="auto"/>
          <w:sz w:val="32"/>
          <w:szCs w:val="32"/>
          <w:lang w:val="en-US" w:eastAsia="zh-CN"/>
        </w:rPr>
        <w:t>1</w:t>
      </w:r>
      <w:r>
        <w:rPr>
          <w:rFonts w:hint="eastAsia" w:ascii="仿宋_GB2312" w:hAnsi="微软雅黑" w:eastAsia="仿宋_GB2312"/>
          <w:b w:val="0"/>
          <w:bCs/>
          <w:color w:val="auto"/>
          <w:sz w:val="32"/>
          <w:szCs w:val="32"/>
          <w:lang w:eastAsia="zh-CN"/>
        </w:rPr>
        <w:t>）大额资金支出未见会议纪录。如：2022年2月份25号凭证，残疾人家庭无障碍改造项目共支出121133.9元；2022年5月份1号凭证，康复中心标识牌项目共支出34540元，均未附“三重一大”会议记录。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 w:val="0"/>
          <w:bCs/>
          <w:color w:val="auto"/>
          <w:sz w:val="32"/>
          <w:szCs w:val="32"/>
          <w:lang w:eastAsia="zh-CN"/>
        </w:rPr>
      </w:pPr>
      <w:r>
        <w:rPr>
          <w:rFonts w:hint="eastAsia" w:ascii="仿宋_GB2312" w:hAnsi="微软雅黑" w:eastAsia="仿宋_GB2312"/>
          <w:b w:val="0"/>
          <w:bCs/>
          <w:color w:val="auto"/>
          <w:sz w:val="32"/>
          <w:szCs w:val="32"/>
          <w:lang w:val="en-US" w:eastAsia="zh-CN"/>
        </w:rPr>
        <w:t>一是县残联党组</w:t>
      </w:r>
      <w:r>
        <w:rPr>
          <w:rFonts w:hint="eastAsia" w:ascii="仿宋_GB2312" w:hAnsi="微软雅黑" w:eastAsia="仿宋_GB2312"/>
          <w:b w:val="0"/>
          <w:bCs/>
          <w:color w:val="auto"/>
          <w:sz w:val="32"/>
          <w:szCs w:val="32"/>
          <w:lang w:eastAsia="zh-CN"/>
        </w:rPr>
        <w:t>对工作人员加强教育，提高认识，</w:t>
      </w:r>
      <w:r>
        <w:rPr>
          <w:rFonts w:hint="eastAsia" w:ascii="仿宋_GB2312" w:hAnsi="微软雅黑" w:eastAsia="仿宋_GB2312"/>
          <w:b w:val="0"/>
          <w:bCs/>
          <w:color w:val="auto"/>
          <w:sz w:val="32"/>
          <w:szCs w:val="32"/>
          <w:lang w:val="en-US" w:eastAsia="zh-CN"/>
        </w:rPr>
        <w:t>及时</w:t>
      </w:r>
      <w:r>
        <w:rPr>
          <w:rFonts w:hint="eastAsia" w:ascii="仿宋_GB2312" w:hAnsi="微软雅黑" w:eastAsia="仿宋_GB2312"/>
          <w:b w:val="0"/>
          <w:bCs/>
          <w:color w:val="auto"/>
          <w:sz w:val="32"/>
          <w:szCs w:val="32"/>
          <w:lang w:eastAsia="zh-CN"/>
        </w:rPr>
        <w:t>完善相关资料。</w:t>
      </w:r>
      <w:r>
        <w:rPr>
          <w:rFonts w:hint="eastAsia" w:ascii="仿宋_GB2312" w:hAnsi="微软雅黑" w:eastAsia="仿宋_GB2312"/>
          <w:b w:val="0"/>
          <w:bCs/>
          <w:color w:val="auto"/>
          <w:sz w:val="32"/>
          <w:szCs w:val="32"/>
          <w:lang w:val="en-US" w:eastAsia="zh-CN"/>
        </w:rPr>
        <w:t>二是</w:t>
      </w:r>
      <w:r>
        <w:rPr>
          <w:rFonts w:hint="eastAsia" w:ascii="仿宋_GB2312" w:hAnsi="微软雅黑" w:eastAsia="仿宋_GB2312"/>
          <w:b w:val="0"/>
          <w:bCs/>
          <w:color w:val="auto"/>
          <w:sz w:val="32"/>
          <w:szCs w:val="32"/>
          <w:lang w:eastAsia="zh-CN"/>
        </w:rPr>
        <w:t>健全完善相关制度，制定《残联“三重一大”事项决策制度》，</w:t>
      </w:r>
      <w:r>
        <w:rPr>
          <w:rFonts w:hint="eastAsia" w:ascii="仿宋_GB2312" w:hAnsi="微软雅黑" w:eastAsia="仿宋_GB2312"/>
          <w:b w:val="0"/>
          <w:bCs/>
          <w:color w:val="auto"/>
          <w:sz w:val="32"/>
          <w:szCs w:val="32"/>
          <w:lang w:val="en-US" w:eastAsia="zh-CN"/>
        </w:rPr>
        <w:t>规范大额资金支出审批管理，</w:t>
      </w:r>
      <w:r>
        <w:rPr>
          <w:rFonts w:hint="eastAsia" w:ascii="仿宋_GB2312" w:hAnsi="微软雅黑" w:eastAsia="仿宋_GB2312"/>
          <w:b w:val="0"/>
          <w:bCs/>
          <w:color w:val="auto"/>
          <w:sz w:val="32"/>
          <w:szCs w:val="32"/>
          <w:lang w:eastAsia="zh-CN"/>
        </w:rPr>
        <w:t>以后</w:t>
      </w:r>
      <w:r>
        <w:rPr>
          <w:rFonts w:hint="eastAsia" w:ascii="仿宋_GB2312" w:hAnsi="微软雅黑" w:eastAsia="仿宋_GB2312"/>
          <w:b w:val="0"/>
          <w:bCs/>
          <w:color w:val="auto"/>
          <w:sz w:val="32"/>
          <w:szCs w:val="32"/>
          <w:lang w:val="en-US" w:eastAsia="zh-CN"/>
        </w:rPr>
        <w:t>的工作中继续</w:t>
      </w:r>
      <w:r>
        <w:rPr>
          <w:rFonts w:hint="eastAsia" w:ascii="仿宋_GB2312" w:hAnsi="微软雅黑" w:eastAsia="仿宋_GB2312"/>
          <w:b w:val="0"/>
          <w:bCs/>
          <w:color w:val="auto"/>
          <w:sz w:val="32"/>
          <w:szCs w:val="32"/>
          <w:lang w:eastAsia="zh-CN"/>
        </w:rPr>
        <w:t>加强账务手续的审批审核，规范财务手续。</w:t>
      </w:r>
      <w:r>
        <w:rPr>
          <w:rFonts w:hint="eastAsia" w:ascii="仿宋_GB2312" w:hAnsi="微软雅黑" w:eastAsia="仿宋_GB2312"/>
          <w:b w:val="0"/>
          <w:bCs/>
          <w:color w:val="auto"/>
          <w:sz w:val="32"/>
          <w:szCs w:val="32"/>
          <w:lang w:val="en-US" w:eastAsia="zh-CN"/>
        </w:rPr>
        <w:t>三是</w:t>
      </w:r>
      <w:r>
        <w:rPr>
          <w:rFonts w:hint="eastAsia" w:ascii="仿宋_GB2312" w:hAnsi="微软雅黑" w:eastAsia="仿宋_GB2312"/>
          <w:b w:val="0"/>
          <w:bCs/>
          <w:color w:val="auto"/>
          <w:sz w:val="32"/>
          <w:szCs w:val="32"/>
          <w:lang w:eastAsia="zh-CN"/>
        </w:rPr>
        <w:t>严格落实“三重一大”议事决策机制，会议集中讨论，党政正职末位表态，规范会议程序和会议记录。</w:t>
      </w:r>
      <w:r>
        <w:rPr>
          <w:rFonts w:hint="eastAsia" w:ascii="仿宋_GB2312" w:hAnsi="微软雅黑" w:eastAsia="仿宋_GB2312"/>
          <w:b w:val="0"/>
          <w:bCs/>
          <w:color w:val="auto"/>
          <w:sz w:val="32"/>
          <w:szCs w:val="32"/>
          <w:lang w:val="en-US" w:eastAsia="zh-CN"/>
        </w:rPr>
        <w:t>四是</w:t>
      </w:r>
      <w:r>
        <w:rPr>
          <w:rFonts w:hint="eastAsia" w:ascii="仿宋_GB2312" w:hAnsi="微软雅黑" w:eastAsia="仿宋_GB2312"/>
          <w:b w:val="0"/>
          <w:bCs/>
          <w:color w:val="auto"/>
          <w:sz w:val="32"/>
          <w:szCs w:val="32"/>
          <w:lang w:eastAsia="zh-CN"/>
        </w:rPr>
        <w:t>“三重一大”事项在会议讨论前两天提前向派驻纪检组报告并接受监督指导。</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 w:val="0"/>
          <w:bCs/>
          <w:color w:val="auto"/>
          <w:sz w:val="32"/>
          <w:szCs w:val="32"/>
          <w:lang w:eastAsia="zh-CN"/>
        </w:rPr>
      </w:pPr>
      <w:r>
        <w:rPr>
          <w:rFonts w:hint="eastAsia" w:ascii="仿宋_GB2312" w:hAnsi="微软雅黑" w:eastAsia="仿宋_GB2312"/>
          <w:b w:val="0"/>
          <w:bCs/>
          <w:color w:val="auto"/>
          <w:sz w:val="32"/>
          <w:szCs w:val="32"/>
          <w:lang w:eastAsia="zh-CN"/>
        </w:rPr>
        <w:t>（</w:t>
      </w:r>
      <w:r>
        <w:rPr>
          <w:rFonts w:hint="eastAsia" w:ascii="仿宋_GB2312" w:hAnsi="微软雅黑" w:eastAsia="仿宋_GB2312"/>
          <w:b w:val="0"/>
          <w:bCs/>
          <w:color w:val="auto"/>
          <w:sz w:val="32"/>
          <w:szCs w:val="32"/>
          <w:lang w:val="en-US" w:eastAsia="zh-CN"/>
        </w:rPr>
        <w:t>2</w:t>
      </w:r>
      <w:r>
        <w:rPr>
          <w:rFonts w:hint="eastAsia" w:ascii="仿宋_GB2312" w:hAnsi="微软雅黑" w:eastAsia="仿宋_GB2312"/>
          <w:b w:val="0"/>
          <w:bCs/>
          <w:color w:val="auto"/>
          <w:sz w:val="32"/>
          <w:szCs w:val="32"/>
          <w:lang w:eastAsia="zh-CN"/>
        </w:rPr>
        <w:t>）原始单据不完整。如：2022年2月份12号凭证动态更新培训费未附培训方案；2020年12月份5号凭证购买的公务灶食材无清单；2020年8月份2号凭证特奥日活动用品未附活动方案。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 w:val="0"/>
          <w:bCs/>
          <w:color w:val="auto"/>
          <w:sz w:val="32"/>
          <w:szCs w:val="32"/>
          <w:lang w:eastAsia="zh-CN"/>
        </w:rPr>
      </w:pPr>
      <w:r>
        <w:rPr>
          <w:rFonts w:hint="eastAsia" w:ascii="仿宋_GB2312" w:hAnsi="微软雅黑" w:eastAsia="仿宋_GB2312"/>
          <w:b w:val="0"/>
          <w:bCs/>
          <w:color w:val="auto"/>
          <w:sz w:val="32"/>
          <w:szCs w:val="32"/>
          <w:lang w:val="en-US" w:eastAsia="zh-CN"/>
        </w:rPr>
        <w:t>一是</w:t>
      </w:r>
      <w:r>
        <w:rPr>
          <w:rFonts w:hint="eastAsia" w:ascii="仿宋_GB2312" w:hAnsi="微软雅黑" w:eastAsia="仿宋_GB2312"/>
          <w:b w:val="0"/>
          <w:bCs/>
          <w:color w:val="auto"/>
          <w:sz w:val="32"/>
          <w:szCs w:val="32"/>
          <w:lang w:eastAsia="zh-CN"/>
        </w:rPr>
        <w:t>制定和完善资金预算管理制度，</w:t>
      </w:r>
      <w:r>
        <w:rPr>
          <w:rFonts w:hint="eastAsia" w:ascii="仿宋_GB2312" w:hAnsi="微软雅黑" w:eastAsia="仿宋_GB2312"/>
          <w:b w:val="0"/>
          <w:bCs/>
          <w:color w:val="auto"/>
          <w:sz w:val="32"/>
          <w:szCs w:val="32"/>
          <w:lang w:val="en-US" w:eastAsia="zh-CN"/>
        </w:rPr>
        <w:t>指导县残联规范各项财务手续，</w:t>
      </w:r>
      <w:r>
        <w:rPr>
          <w:rFonts w:hint="eastAsia" w:ascii="仿宋_GB2312" w:hAnsi="微软雅黑" w:eastAsia="仿宋_GB2312"/>
          <w:b w:val="0"/>
          <w:bCs/>
          <w:color w:val="auto"/>
          <w:sz w:val="32"/>
          <w:szCs w:val="32"/>
          <w:lang w:eastAsia="zh-CN"/>
        </w:rPr>
        <w:t>确保资金落实到位。</w:t>
      </w:r>
      <w:r>
        <w:rPr>
          <w:rFonts w:hint="eastAsia" w:ascii="仿宋_GB2312" w:hAnsi="微软雅黑" w:eastAsia="仿宋_GB2312"/>
          <w:b w:val="0"/>
          <w:bCs/>
          <w:color w:val="auto"/>
          <w:sz w:val="32"/>
          <w:szCs w:val="32"/>
          <w:lang w:val="en-US" w:eastAsia="zh-CN"/>
        </w:rPr>
        <w:t>二是</w:t>
      </w:r>
      <w:r>
        <w:rPr>
          <w:rFonts w:hint="eastAsia" w:ascii="仿宋_GB2312" w:hAnsi="微软雅黑" w:eastAsia="仿宋_GB2312"/>
          <w:b w:val="0"/>
          <w:bCs/>
          <w:color w:val="auto"/>
          <w:sz w:val="32"/>
          <w:szCs w:val="32"/>
          <w:lang w:eastAsia="zh-CN"/>
        </w:rPr>
        <w:t>提高项目资金安排的科学性和严谨性，强化资金预算管理水平。</w:t>
      </w:r>
      <w:r>
        <w:rPr>
          <w:rFonts w:hint="eastAsia" w:ascii="仿宋_GB2312" w:hAnsi="微软雅黑" w:eastAsia="仿宋_GB2312"/>
          <w:b w:val="0"/>
          <w:bCs/>
          <w:color w:val="auto"/>
          <w:sz w:val="32"/>
          <w:szCs w:val="32"/>
          <w:lang w:val="en-US" w:eastAsia="zh-CN"/>
        </w:rPr>
        <w:t>三是对全体干部职工</w:t>
      </w:r>
      <w:r>
        <w:rPr>
          <w:rFonts w:hint="eastAsia" w:ascii="仿宋_GB2312" w:hAnsi="微软雅黑" w:eastAsia="仿宋_GB2312"/>
          <w:b w:val="0"/>
          <w:bCs/>
          <w:color w:val="auto"/>
          <w:sz w:val="32"/>
          <w:szCs w:val="32"/>
          <w:lang w:eastAsia="zh-CN"/>
        </w:rPr>
        <w:t>加强教育和业务学习，提高认识，已完善相关资料。</w:t>
      </w:r>
      <w:r>
        <w:rPr>
          <w:rFonts w:hint="eastAsia" w:ascii="仿宋_GB2312" w:hAnsi="微软雅黑" w:eastAsia="仿宋_GB2312"/>
          <w:bCs/>
          <w:color w:val="auto"/>
          <w:sz w:val="32"/>
          <w:szCs w:val="32"/>
          <w:lang w:val="en-US" w:eastAsia="zh-CN"/>
        </w:rPr>
        <w:t>清查2020年以来的</w:t>
      </w:r>
      <w:r>
        <w:rPr>
          <w:rFonts w:hint="eastAsia" w:ascii="仿宋_GB2312" w:hAnsi="微软雅黑" w:eastAsia="仿宋_GB2312"/>
          <w:b w:val="0"/>
          <w:bCs/>
          <w:color w:val="auto"/>
          <w:sz w:val="32"/>
          <w:szCs w:val="32"/>
          <w:lang w:eastAsia="zh-CN"/>
        </w:rPr>
        <w:t>原始单据</w:t>
      </w:r>
      <w:r>
        <w:rPr>
          <w:rFonts w:hint="eastAsia" w:ascii="仿宋_GB2312" w:hAnsi="微软雅黑" w:eastAsia="仿宋_GB2312"/>
          <w:bCs/>
          <w:color w:val="auto"/>
          <w:sz w:val="32"/>
          <w:szCs w:val="32"/>
          <w:lang w:val="en-US" w:eastAsia="zh-CN"/>
        </w:rPr>
        <w:t>311份，发现不完整的单据3份，已完善3份。</w:t>
      </w:r>
      <w:r>
        <w:rPr>
          <w:rFonts w:hint="eastAsia" w:ascii="仿宋_GB2312" w:hAnsi="微软雅黑" w:eastAsia="仿宋_GB2312"/>
          <w:b w:val="0"/>
          <w:bCs/>
          <w:color w:val="auto"/>
          <w:sz w:val="32"/>
          <w:szCs w:val="32"/>
          <w:lang w:eastAsia="zh-CN"/>
        </w:rPr>
        <w:t>以后加强账务手续的审批审核，规范财务手续。</w:t>
      </w:r>
      <w:r>
        <w:rPr>
          <w:rFonts w:hint="eastAsia" w:ascii="仿宋_GB2312" w:hAnsi="微软雅黑" w:eastAsia="仿宋_GB2312"/>
          <w:b w:val="0"/>
          <w:bCs/>
          <w:color w:val="auto"/>
          <w:sz w:val="32"/>
          <w:szCs w:val="32"/>
          <w:lang w:val="en-US" w:eastAsia="zh-CN"/>
        </w:rPr>
        <w:t>四是</w:t>
      </w:r>
      <w:r>
        <w:rPr>
          <w:rFonts w:hint="eastAsia" w:ascii="仿宋_GB2312" w:hAnsi="微软雅黑" w:eastAsia="仿宋_GB2312"/>
          <w:b w:val="0"/>
          <w:bCs/>
          <w:color w:val="auto"/>
          <w:sz w:val="32"/>
          <w:szCs w:val="32"/>
          <w:lang w:eastAsia="zh-CN"/>
        </w:rPr>
        <w:t>严格执行《残联财务管理制度》，加强财务手续的审批审核。</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宋体" w:eastAsia="仿宋_GB2312" w:cs="宋体"/>
          <w:bCs/>
          <w:color w:val="auto"/>
          <w:sz w:val="32"/>
          <w:szCs w:val="32"/>
        </w:rPr>
      </w:pPr>
      <w:r>
        <w:rPr>
          <w:rFonts w:hint="eastAsia" w:ascii="仿宋_GB2312" w:hAnsi="微软雅黑" w:eastAsia="仿宋_GB2312"/>
          <w:b w:val="0"/>
          <w:bCs/>
          <w:color w:val="auto"/>
          <w:sz w:val="32"/>
          <w:szCs w:val="32"/>
          <w:lang w:eastAsia="zh-CN"/>
        </w:rPr>
        <w:t>（</w:t>
      </w:r>
      <w:r>
        <w:rPr>
          <w:rFonts w:hint="eastAsia" w:ascii="仿宋_GB2312" w:hAnsi="微软雅黑" w:eastAsia="仿宋_GB2312"/>
          <w:b w:val="0"/>
          <w:bCs/>
          <w:color w:val="auto"/>
          <w:sz w:val="32"/>
          <w:szCs w:val="32"/>
          <w:lang w:val="en-US" w:eastAsia="zh-CN"/>
        </w:rPr>
        <w:t>3</w:t>
      </w:r>
      <w:r>
        <w:rPr>
          <w:rFonts w:hint="eastAsia" w:ascii="仿宋_GB2312" w:hAnsi="微软雅黑" w:eastAsia="仿宋_GB2312"/>
          <w:b w:val="0"/>
          <w:bCs/>
          <w:color w:val="auto"/>
          <w:sz w:val="32"/>
          <w:szCs w:val="32"/>
          <w:lang w:eastAsia="zh-CN"/>
        </w:rPr>
        <w:t>）违规购买物品。如：2022年2月份17号凭证，办公用品购置“鞋架”。</w:t>
      </w: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宋体" w:eastAsia="仿宋_GB2312" w:cs="宋体"/>
          <w:bCs/>
          <w:color w:val="auto"/>
          <w:sz w:val="32"/>
          <w:szCs w:val="32"/>
          <w:lang w:eastAsia="zh-CN"/>
        </w:rPr>
      </w:pPr>
      <w:r>
        <w:rPr>
          <w:rFonts w:hint="eastAsia" w:ascii="仿宋_GB2312" w:hAnsi="宋体" w:eastAsia="仿宋_GB2312" w:cs="宋体"/>
          <w:bCs/>
          <w:color w:val="auto"/>
          <w:sz w:val="32"/>
          <w:szCs w:val="32"/>
          <w:lang w:val="en-US" w:eastAsia="zh-CN"/>
        </w:rPr>
        <w:t>一是</w:t>
      </w:r>
      <w:r>
        <w:rPr>
          <w:rFonts w:hint="eastAsia" w:ascii="仿宋_GB2312" w:hAnsi="宋体" w:eastAsia="仿宋_GB2312" w:cs="宋体"/>
          <w:bCs/>
          <w:color w:val="auto"/>
          <w:sz w:val="32"/>
          <w:szCs w:val="32"/>
          <w:lang w:eastAsia="zh-CN"/>
        </w:rPr>
        <w:t>对经办人进行批评教育，提高认识，切实做到举一反三，预防为先，抓好源头治理，坚决杜绝此类现象再次发生。</w:t>
      </w:r>
      <w:r>
        <w:rPr>
          <w:rFonts w:hint="eastAsia" w:ascii="仿宋_GB2312" w:hAnsi="宋体" w:eastAsia="仿宋_GB2312" w:cs="宋体"/>
          <w:bCs/>
          <w:color w:val="auto"/>
          <w:sz w:val="32"/>
          <w:szCs w:val="32"/>
          <w:lang w:val="en-US" w:eastAsia="zh-CN"/>
        </w:rPr>
        <w:t>二是</w:t>
      </w:r>
      <w:r>
        <w:rPr>
          <w:rFonts w:hint="eastAsia" w:ascii="仿宋_GB2312" w:hAnsi="宋体" w:eastAsia="仿宋_GB2312" w:cs="宋体"/>
          <w:bCs/>
          <w:color w:val="auto"/>
          <w:sz w:val="32"/>
          <w:szCs w:val="32"/>
          <w:lang w:eastAsia="zh-CN"/>
        </w:rPr>
        <w:t>购买的鞋架已调整到办公区域使用，用于放置文件文具等办公用品。</w:t>
      </w:r>
      <w:r>
        <w:rPr>
          <w:rFonts w:hint="eastAsia" w:ascii="仿宋_GB2312" w:hAnsi="宋体" w:eastAsia="仿宋_GB2312" w:cs="宋体"/>
          <w:bCs/>
          <w:color w:val="auto"/>
          <w:sz w:val="32"/>
          <w:szCs w:val="32"/>
          <w:lang w:val="en-US" w:eastAsia="zh-CN"/>
        </w:rPr>
        <w:t>三是</w:t>
      </w:r>
      <w:r>
        <w:rPr>
          <w:rFonts w:hint="eastAsia" w:ascii="仿宋_GB2312" w:hAnsi="宋体" w:eastAsia="仿宋_GB2312" w:cs="宋体"/>
          <w:bCs/>
          <w:color w:val="auto"/>
          <w:sz w:val="32"/>
          <w:szCs w:val="32"/>
          <w:lang w:eastAsia="zh-CN"/>
        </w:rPr>
        <w:t>进一步完善制度，细化管理。已完善《汤阴县残疾人联合会财务管理制度》，加强办公用品购买审批，制定审批流程，建立长效机制。</w:t>
      </w:r>
      <w:r>
        <w:rPr>
          <w:rFonts w:hint="eastAsia" w:ascii="仿宋_GB2312" w:hAnsi="宋体" w:eastAsia="仿宋_GB2312" w:cs="宋体"/>
          <w:bCs/>
          <w:color w:val="auto"/>
          <w:sz w:val="32"/>
          <w:szCs w:val="32"/>
          <w:lang w:val="en-US" w:eastAsia="zh-CN"/>
        </w:rPr>
        <w:t>四是</w:t>
      </w:r>
      <w:r>
        <w:rPr>
          <w:rFonts w:hint="eastAsia" w:ascii="仿宋_GB2312" w:hAnsi="宋体" w:eastAsia="仿宋_GB2312" w:cs="宋体"/>
          <w:bCs/>
          <w:color w:val="auto"/>
          <w:sz w:val="32"/>
          <w:szCs w:val="32"/>
          <w:lang w:eastAsia="zh-CN"/>
        </w:rPr>
        <w:t>加强办公用品购买审批，制定审批流程，建立长效机制。</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 w:val="0"/>
          <w:bCs/>
          <w:color w:val="auto"/>
          <w:sz w:val="32"/>
          <w:szCs w:val="32"/>
          <w:lang w:eastAsia="zh-CN"/>
        </w:rPr>
      </w:pPr>
      <w:r>
        <w:rPr>
          <w:rFonts w:hint="eastAsia" w:ascii="仿宋_GB2312" w:hAnsi="微软雅黑" w:eastAsia="仿宋_GB2312"/>
          <w:b w:val="0"/>
          <w:bCs/>
          <w:color w:val="auto"/>
          <w:sz w:val="32"/>
          <w:szCs w:val="32"/>
          <w:lang w:eastAsia="zh-CN"/>
        </w:rPr>
        <w:t>（</w:t>
      </w:r>
      <w:r>
        <w:rPr>
          <w:rFonts w:hint="eastAsia" w:ascii="仿宋_GB2312" w:hAnsi="微软雅黑" w:eastAsia="仿宋_GB2312"/>
          <w:b w:val="0"/>
          <w:bCs/>
          <w:color w:val="auto"/>
          <w:sz w:val="32"/>
          <w:szCs w:val="32"/>
          <w:lang w:val="en-US" w:eastAsia="zh-CN"/>
        </w:rPr>
        <w:t>4</w:t>
      </w:r>
      <w:r>
        <w:rPr>
          <w:rFonts w:hint="eastAsia" w:ascii="仿宋_GB2312" w:hAnsi="微软雅黑" w:eastAsia="仿宋_GB2312"/>
          <w:b w:val="0"/>
          <w:bCs/>
          <w:color w:val="auto"/>
          <w:sz w:val="32"/>
          <w:szCs w:val="32"/>
          <w:lang w:eastAsia="zh-CN"/>
        </w:rPr>
        <w:t>）日清月结制度执行不到位。如：2022年11月份15号凭证财政拨入职业年金，实际业务发生日期为2022年11月22日，而记账日期却为2022年11月30日。（已立行立改）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宋体" w:eastAsia="仿宋_GB2312" w:cs="宋体"/>
          <w:bCs/>
          <w:color w:val="auto"/>
          <w:sz w:val="32"/>
          <w:szCs w:val="32"/>
          <w:lang w:val="en-US" w:eastAsia="zh-CN"/>
        </w:rPr>
      </w:pPr>
      <w:r>
        <w:rPr>
          <w:rFonts w:hint="eastAsia" w:ascii="仿宋_GB2312" w:hAnsi="宋体" w:eastAsia="仿宋_GB2312" w:cs="宋体"/>
          <w:bCs/>
          <w:color w:val="auto"/>
          <w:sz w:val="32"/>
          <w:szCs w:val="32"/>
          <w:lang w:val="en-US" w:eastAsia="zh-CN"/>
        </w:rPr>
        <w:t>一是立即对工作人员加强教育，提高其对日清月结制度的认识。二是加强对财务人员的教育培训，并要求其在以后的工作中加强业务知识的学习，不断提高业务水平。三是要求财务人员在以后的财务工作中严格执行日清月结制度，坚决杜绝此类现象发生。四是健全完善《汤阴县残疾人联合会财务管理制度》，建立长效机制，提高县残联机关财务工作规范化水平。</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eastAsia="zh-CN"/>
        </w:rPr>
      </w:pPr>
      <w:r>
        <w:rPr>
          <w:rFonts w:hint="eastAsia" w:ascii="仿宋_GB2312" w:hAnsi="微软雅黑" w:eastAsia="仿宋_GB2312"/>
          <w:b/>
          <w:bCs w:val="0"/>
          <w:color w:val="auto"/>
          <w:sz w:val="32"/>
          <w:szCs w:val="32"/>
          <w:lang w:val="en-US" w:eastAsia="zh-CN"/>
        </w:rPr>
        <w:t>2.</w:t>
      </w:r>
      <w:r>
        <w:rPr>
          <w:rFonts w:hint="eastAsia" w:ascii="仿宋_GB2312" w:hAnsi="微软雅黑" w:eastAsia="仿宋_GB2312"/>
          <w:b/>
          <w:bCs w:val="0"/>
          <w:color w:val="auto"/>
          <w:sz w:val="32"/>
          <w:szCs w:val="32"/>
        </w:rPr>
        <w:t>工作作风纪律执行不到位</w:t>
      </w:r>
      <w:r>
        <w:rPr>
          <w:rFonts w:hint="eastAsia" w:ascii="仿宋_GB2312" w:hAnsi="微软雅黑" w:eastAsia="仿宋_GB2312"/>
          <w:b/>
          <w:bCs w:val="0"/>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rPr>
        <w:t>工作作风自由散漫。巡察组于2023年8月4日对县残联作风纪律和政务服务工作进行督导检查，发现个别人员上班迟到，如韩月8点03分、李新保8点08分到达单位;个别窗口工作人员上班时间浏览与工作无关的内容，如残联服务大厅窗口人员。</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一是</w:t>
      </w:r>
      <w:r>
        <w:rPr>
          <w:rFonts w:hint="eastAsia" w:ascii="仿宋_GB2312" w:hAnsi="微软雅黑" w:eastAsia="仿宋_GB2312"/>
          <w:color w:val="auto"/>
          <w:sz w:val="32"/>
          <w:szCs w:val="32"/>
        </w:rPr>
        <w:t>残联健全完善了《汤阴县残疾人联合会请销假制度》《汤阴县残疾人联合会机关工作纪律制度》，建立长效机制</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二是</w:t>
      </w:r>
      <w:r>
        <w:rPr>
          <w:rFonts w:hint="eastAsia" w:ascii="仿宋_GB2312" w:hAnsi="微软雅黑" w:eastAsia="仿宋_GB2312"/>
          <w:color w:val="auto"/>
          <w:sz w:val="32"/>
          <w:szCs w:val="32"/>
        </w:rPr>
        <w:t>对相关人员进行约谈，加强教育，提高认识</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三是</w:t>
      </w:r>
      <w:r>
        <w:rPr>
          <w:rFonts w:hint="eastAsia" w:ascii="仿宋_GB2312" w:hAnsi="微软雅黑" w:eastAsia="仿宋_GB2312"/>
          <w:color w:val="auto"/>
          <w:sz w:val="32"/>
          <w:szCs w:val="32"/>
        </w:rPr>
        <w:t>组织全体人员学习《汤阴县残疾人联合会机关工作纪律制度》、《汤阴县残疾人联合会考勤及请销假制度》，增强干部职工遵守纪律的自觉性</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四是</w:t>
      </w:r>
      <w:r>
        <w:rPr>
          <w:rFonts w:hint="eastAsia" w:ascii="仿宋_GB2312" w:hAnsi="微软雅黑" w:eastAsia="仿宋_GB2312"/>
          <w:color w:val="auto"/>
          <w:sz w:val="32"/>
          <w:szCs w:val="32"/>
        </w:rPr>
        <w:t>加强内部管理，严格执行日常考勤制度、请销假制度和工作纪律制度，加强内部管理，严肃工作纪律。</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rPr>
        <w:t>日常考勤管理松散。如2022年2月22日韩月请假半天、王国军请假一天,考勤表仍显示出勤;2022年5月14日为星期六，刘娜在5月14日请5月15日的假，有造假嫌疑;2022年2月1日至6日为春节法定假日，单位全员仍满勤出勤;2023年4月17日至30日无考勤记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县残联健全完善了相关制度》，建立长效机制。二是及时对相关工作人员进行约谈，使他们充分认识到自身存在的问题，及时改正错误。三是县残联通过组织全体人员学习《残联机关工作纪律制度》、《残联考勤及请销假制度》，增强干部职工遵守纪律的自觉性。四是县残联机关严格执行日常考勤制度、请销假制度和工作纪律制度，加强内部管理。</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Style w:val="10"/>
          <w:rFonts w:hint="eastAsia" w:ascii="楷体_GB2312" w:hAnsi="楷体" w:eastAsia="楷体_GB2312"/>
          <w:b w:val="0"/>
          <w:color w:val="auto"/>
          <w:sz w:val="32"/>
          <w:szCs w:val="32"/>
        </w:rPr>
      </w:pPr>
      <w:r>
        <w:rPr>
          <w:rStyle w:val="10"/>
          <w:rFonts w:hint="eastAsia" w:ascii="楷体_GB2312" w:hAnsi="楷体" w:eastAsia="楷体_GB2312"/>
          <w:b w:val="0"/>
          <w:color w:val="auto"/>
          <w:sz w:val="32"/>
          <w:szCs w:val="32"/>
        </w:rPr>
        <w:t>（四）聚焦党风廉政建设和机关管理方面</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val="en-US" w:eastAsia="zh-CN"/>
        </w:rPr>
      </w:pPr>
      <w:r>
        <w:rPr>
          <w:rFonts w:hint="eastAsia" w:ascii="仿宋_GB2312" w:hAnsi="微软雅黑" w:eastAsia="仿宋_GB2312"/>
          <w:b/>
          <w:bCs w:val="0"/>
          <w:color w:val="auto"/>
          <w:sz w:val="32"/>
          <w:szCs w:val="32"/>
          <w:lang w:val="en-US" w:eastAsia="zh-CN"/>
        </w:rPr>
        <w:t>1.全面从严治党主体责任压得不实。</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 w:val="0"/>
          <w:bCs/>
          <w:color w:val="auto"/>
          <w:sz w:val="32"/>
          <w:szCs w:val="32"/>
          <w:lang w:val="en-US" w:eastAsia="zh-CN"/>
        </w:rPr>
      </w:pPr>
      <w:r>
        <w:rPr>
          <w:rFonts w:hint="eastAsia" w:ascii="仿宋_GB2312" w:hAnsi="微软雅黑" w:eastAsia="仿宋_GB2312"/>
          <w:b w:val="0"/>
          <w:bCs/>
          <w:color w:val="auto"/>
          <w:sz w:val="32"/>
          <w:szCs w:val="32"/>
          <w:lang w:val="en-US" w:eastAsia="zh-CN"/>
        </w:rPr>
        <w:t>(1)党组抓党风警示建设不实，对已处理的违规违纪问题不公开、不通报。如黄天学因违反工作纪律，县残联在2022年02月11日给予黄天学政务警告处分；杨中鹏因违纪违法问题，县残联在2022年09月27日给予杨中鹏开除党籍、开除公职处分，均未见开展以案促改警示教育活动。（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黑体" w:eastAsia="仿宋_GB2312" w:cs="黑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 w:val="0"/>
          <w:bCs/>
          <w:color w:val="auto"/>
          <w:sz w:val="32"/>
          <w:szCs w:val="32"/>
          <w:lang w:val="en-US" w:eastAsia="zh-CN"/>
        </w:rPr>
      </w:pPr>
      <w:r>
        <w:rPr>
          <w:rFonts w:hint="eastAsia" w:ascii="仿宋_GB2312" w:hAnsi="微软雅黑" w:eastAsia="仿宋_GB2312"/>
          <w:b w:val="0"/>
          <w:bCs/>
          <w:color w:val="auto"/>
          <w:sz w:val="32"/>
          <w:szCs w:val="32"/>
          <w:lang w:val="en-US" w:eastAsia="zh-CN"/>
        </w:rPr>
        <w:t>一是</w:t>
      </w:r>
      <w:r>
        <w:rPr>
          <w:rFonts w:hint="eastAsia" w:ascii="仿宋_GB2312" w:hAnsi="宋体" w:eastAsia="仿宋_GB2312" w:cs="宋体"/>
          <w:bCs/>
          <w:color w:val="auto"/>
          <w:sz w:val="32"/>
          <w:szCs w:val="32"/>
          <w:lang w:val="en-US" w:eastAsia="zh-CN"/>
        </w:rPr>
        <w:t>县残联党组积极履行主体责任，主要负责人主动担负起第一责任人职责，班子成员履行好“一岗双责”，切实抓好以案促改工作。二是县残联党组加大对以案促改工作开展情况的监督检查力度，不定期对以案促改工作开展情况进行督导，及时发现和解决工作中存在的问题，推进以案促改工作落到实处。三是</w:t>
      </w:r>
      <w:r>
        <w:rPr>
          <w:rFonts w:hint="eastAsia" w:ascii="仿宋_GB2312" w:hAnsi="微软雅黑" w:eastAsia="仿宋_GB2312"/>
          <w:b w:val="0"/>
          <w:bCs/>
          <w:color w:val="auto"/>
          <w:sz w:val="32"/>
          <w:szCs w:val="32"/>
          <w:lang w:val="en-US" w:eastAsia="zh-CN"/>
        </w:rPr>
        <w:t>深化标本兼治，以治标促治本，进而达到“不敢腐、不能腐、不想腐”一体推进的目的。四是推动相关制度的完善和创新，提高制度的执行力和约束力，形成靠制度管权、管事、管人的长效机制。</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eastAsia="zh-CN"/>
        </w:rPr>
      </w:pPr>
      <w:r>
        <w:rPr>
          <w:rFonts w:hint="eastAsia" w:ascii="仿宋_GB2312" w:hAnsi="微软雅黑" w:eastAsia="仿宋_GB2312"/>
          <w:b w:val="0"/>
          <w:bCs/>
          <w:color w:val="auto"/>
          <w:sz w:val="32"/>
          <w:szCs w:val="32"/>
          <w:lang w:val="en-US" w:eastAsia="zh-CN"/>
        </w:rPr>
        <w:t>(2)落实党风廉政建设质量不高。通过与干部职工谈话发现，多数干部职工对“一岗双责”“四风”等内容一知半解。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1）制定并印发了《汤阴县残疾人联合会开展以案促改廉政教育实施方案》，并按要求逐项开展以案促改工作；（2）残联领导班子自觉履行好“一岗双责”，对职责范围内的党风廉政建设承担起应有的责任，切实将党风廉政建设与业务工作同部署、同检查、同落实。主要领导坚持做到亲自部署党风廉政建设工作，亲自过问，分管领导对分管科室的党风廉政建设工作进行专题研究部署，切实抓好分管领域内的党风廉政建设。2023年11月30日，残联利用机关夜校组织全体干部职工深入学习《中国共产党党内监督条例》、《中国共产党纪律处分条例》、“一岗双责”和“四风”等内容，</w:t>
      </w:r>
      <w:r>
        <w:rPr>
          <w:rFonts w:hint="eastAsia" w:ascii="仿宋_GB2312" w:hAnsi="微软雅黑" w:eastAsia="仿宋_GB2312"/>
          <w:color w:val="auto"/>
          <w:sz w:val="32"/>
          <w:szCs w:val="32"/>
        </w:rPr>
        <w:t>加强教育培训，进一步提高全体干部职工理论水平</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促进党员干部自觉增强道德约束力和纪律观念，不断提高干部个人修养和拒腐防变能力。</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cs="Times New Roman"/>
          <w:b/>
          <w:bCs/>
          <w:color w:val="auto"/>
          <w:sz w:val="32"/>
          <w:szCs w:val="32"/>
          <w:lang w:eastAsia="zh-CN"/>
        </w:rPr>
      </w:pPr>
      <w:r>
        <w:rPr>
          <w:rFonts w:hint="eastAsia" w:ascii="仿宋_GB2312" w:hAnsi="微软雅黑" w:eastAsia="仿宋_GB2312" w:cs="Times New Roman"/>
          <w:b/>
          <w:bCs/>
          <w:color w:val="auto"/>
          <w:sz w:val="32"/>
          <w:szCs w:val="32"/>
          <w:lang w:val="en-US" w:eastAsia="zh-CN"/>
        </w:rPr>
        <w:t>2.</w:t>
      </w:r>
      <w:r>
        <w:rPr>
          <w:rFonts w:hint="eastAsia" w:ascii="仿宋_GB2312" w:hAnsi="微软雅黑" w:eastAsia="仿宋_GB2312" w:cs="Times New Roman"/>
          <w:b/>
          <w:bCs/>
          <w:color w:val="auto"/>
          <w:sz w:val="32"/>
          <w:szCs w:val="32"/>
        </w:rPr>
        <w:t>工作重部署轻落实，存在走形式现象</w:t>
      </w:r>
      <w:r>
        <w:rPr>
          <w:rFonts w:hint="eastAsia" w:ascii="仿宋_GB2312" w:hAnsi="微软雅黑" w:eastAsia="仿宋_GB2312" w:cs="Times New Roman"/>
          <w:b/>
          <w:bCs/>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rPr>
        <w:t>汤残联〔202</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〕12号文件要求全体干部职工结合自身思想实际和具体工作撰写以案促改个人对照剖析材料。经查阅资料未见相关内容。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强化教育，提高认识，增强全体干部职工“以案促改”工作的思想自觉和行动自觉。二是压实责任，明确专人负责“以案促改”工作。三是2023年11月20日，残联组织召开“11.21”以案促改民主生活会，认真开展以案促改工作，已完善相关资料。收集相关材料，对档案进行收集整理。四是建立长效机制，按要求认真开展以案促改工作，确保工作实效。</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汤残联〔202</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〕4号文件要求针对现有防灾减灾预案应急处突制度进行一次全面清理、评估、修订和完善，把问题整改成效上升为制度机制。通过查阅制度汇编未见此项内容。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为强化汤阴县残联的安全生产监督管理工作，积极应对可能发生的各类安全生产事故，最大限度地减少和避免人员伤亡和财产损失，健全完善《县残联突发事件应急处置制度》，规范突发事件应急处置工作。二是对《县残联突发事件应急处置制度》进行学习培训，提高处突能力。三是成立县残联安全事故应急领导小组，强化组织领导。四是完善县残联制度汇编，建立长效机制。</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(3)</w:t>
      </w:r>
      <w:r>
        <w:rPr>
          <w:rFonts w:hint="eastAsia" w:ascii="仿宋_GB2312" w:hAnsi="微软雅黑" w:eastAsia="仿宋_GB2312"/>
          <w:color w:val="auto"/>
          <w:sz w:val="32"/>
          <w:szCs w:val="32"/>
        </w:rPr>
        <w:t>汤残联〔202</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〕19号党的二十大期间安全稳定工作应急预案第四项应急资金 5000元，经查阅县残联账目和与会计座谈发现未落实应急资金。</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制定和完善县残联资金预算管理制度，规范资金预算。二是强化资金预算管理水平，提高项目资金安排的科学性和严谨性。三是加强理论业务学习，提升预算管理水平和能力。四是加强预算资金的计划和编制，确保资金落实到位，保障预算资金有效实施。党的二十大期间安全稳定工作应急预案第四项应急资金为残联的办公经费，一旦发生突发事件将用财务人员公务卡支付应急资金。</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仿宋_GB2312" w:hAnsi="微软雅黑" w:eastAsia="仿宋_GB2312"/>
          <w:b/>
          <w:bCs w:val="0"/>
          <w:color w:val="auto"/>
          <w:sz w:val="32"/>
          <w:szCs w:val="32"/>
          <w:lang w:eastAsia="zh-CN"/>
        </w:rPr>
      </w:pPr>
      <w:r>
        <w:rPr>
          <w:rFonts w:hint="eastAsia" w:ascii="仿宋_GB2312" w:hAnsi="微软雅黑" w:eastAsia="仿宋_GB2312"/>
          <w:b/>
          <w:bCs w:val="0"/>
          <w:color w:val="auto"/>
          <w:sz w:val="32"/>
          <w:szCs w:val="32"/>
          <w:lang w:val="en-US" w:eastAsia="zh-CN"/>
        </w:rPr>
        <w:t>3.</w:t>
      </w:r>
      <w:r>
        <w:rPr>
          <w:rFonts w:hint="eastAsia" w:ascii="仿宋_GB2312" w:hAnsi="微软雅黑" w:eastAsia="仿宋_GB2312"/>
          <w:b/>
          <w:bCs w:val="0"/>
          <w:color w:val="auto"/>
          <w:sz w:val="32"/>
          <w:szCs w:val="32"/>
        </w:rPr>
        <w:t>档案管理不规范，文件发文审核不严谨</w:t>
      </w:r>
      <w:r>
        <w:rPr>
          <w:rFonts w:hint="eastAsia" w:ascii="仿宋_GB2312" w:hAnsi="微软雅黑" w:eastAsia="仿宋_GB2312"/>
          <w:b/>
          <w:bCs w:val="0"/>
          <w:color w:val="auto"/>
          <w:sz w:val="32"/>
          <w:szCs w:val="32"/>
          <w:lang w:eastAsia="zh-CN"/>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rPr>
        <w:t>执行档案管理制度不够严格，存档手续不完整。如汤残联〔202</w:t>
      </w: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rPr>
        <w:t>〕1号文件，文件内容显示有附件，但附件未归档。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修改完善《汤阴县残疾人联合会发文办理制度》，规范发文程序。二是2023年10月12日，残联组织全体工作人员，集中学习《汤阴县残疾人联合会档案管理制度》《汤阴县残疾人联合会发文办理制度》，提升工作人员业务能力。三是</w:t>
      </w:r>
      <w:r>
        <w:rPr>
          <w:rFonts w:hint="eastAsia" w:ascii="仿宋_GB2312" w:hAnsi="微软雅黑" w:eastAsia="仿宋_GB2312"/>
          <w:bCs/>
          <w:color w:val="auto"/>
          <w:sz w:val="32"/>
          <w:szCs w:val="32"/>
          <w:lang w:val="en-US" w:eastAsia="zh-CN"/>
        </w:rPr>
        <w:t>加强档案管理，清查2020年以来印发的红头文件110份，除巡察出的文件外，未发现其他文件中出现附件未归档等现象，未附附件的档案已完善到位。</w:t>
      </w:r>
      <w:r>
        <w:rPr>
          <w:rFonts w:hint="eastAsia" w:ascii="仿宋_GB2312" w:hAnsi="微软雅黑" w:eastAsia="仿宋_GB2312"/>
          <w:color w:val="auto"/>
          <w:sz w:val="32"/>
          <w:szCs w:val="32"/>
        </w:rPr>
        <w:t>四是建立长效机制，强化审核，认真执行发文制度。</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残疾人证申请表填写不规范。通过查阅便民服务中心窗口档案发现残疾人证申请表中监护人和申请类型空白。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强化教育，促进工作人员提高站位，转变作风，踏实工作。二是加强学习培训，提升工作人员工作水平。残疾人证申请表监护人一栏，只需要精神、智力和未成年人办理残疾人证时填写，其他残疾人无需填写，残联分管同志对工作人员进行了教育培训。三是加强指导，督促工作人员严格按要求完善相关资料。四是不定期抽查档案资料，促进工作规范开展。</w:t>
      </w:r>
    </w:p>
    <w:p>
      <w:pPr>
        <w:pStyle w:val="7"/>
        <w:keepNext w:val="0"/>
        <w:keepLines w:val="0"/>
        <w:pageBreakBefore w:val="0"/>
        <w:widowControl w:val="0"/>
        <w:numPr>
          <w:ilvl w:val="0"/>
          <w:numId w:val="3"/>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阳光家园项目残疾人归档材料填写不完整。居家托养服务申请表中实质性内容缺失，未填写补助金额和托养服务起止时间。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 xml:space="preserve"> </w:t>
      </w: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color w:val="auto"/>
          <w:sz w:val="32"/>
          <w:szCs w:val="32"/>
          <w:lang w:val="en-US" w:eastAsia="zh-CN"/>
        </w:rPr>
      </w:pPr>
      <w:r>
        <w:rPr>
          <w:rFonts w:hint="default" w:ascii="仿宋_GB2312" w:hAnsi="微软雅黑" w:eastAsia="仿宋_GB2312"/>
          <w:color w:val="auto"/>
          <w:sz w:val="32"/>
          <w:szCs w:val="32"/>
          <w:lang w:val="en-US" w:eastAsia="zh-CN"/>
        </w:rPr>
        <w:t>一是残联已对承担残疾人居家托养的托养机构进行了约谈，指导服务机构强化教育，促进工作人员提高站位，转变作风，踏实工作。二是指导服务机构加强学习培训，提升工作人员工作水平。三是指导服务机构加强管理，督促工作人员完善相关资料，严格按要求健全完善相关工作资料，居家托养服务申请表已完善相关内容。四是不定期进行抽查档案资料，促进服务机构工作规范档案资料。</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(4)</w:t>
      </w:r>
      <w:r>
        <w:rPr>
          <w:rFonts w:hint="eastAsia" w:ascii="仿宋_GB2312" w:hAnsi="微软雅黑" w:eastAsia="仿宋_GB2312"/>
          <w:color w:val="auto"/>
          <w:sz w:val="32"/>
          <w:szCs w:val="32"/>
        </w:rPr>
        <w:t>红头文件管理不到位，发文审核不严格。如汤残联〔202</w:t>
      </w:r>
      <w:r>
        <w:rPr>
          <w:rFonts w:hint="eastAsia" w:ascii="仿宋_GB2312" w:hAnsi="微软雅黑" w:eastAsia="仿宋_GB2312"/>
          <w:color w:val="auto"/>
          <w:sz w:val="32"/>
          <w:szCs w:val="32"/>
          <w:lang w:val="en-US" w:eastAsia="zh-CN"/>
        </w:rPr>
        <w:t>0</w:t>
      </w:r>
      <w:r>
        <w:rPr>
          <w:rFonts w:hint="eastAsia" w:ascii="仿宋_GB2312" w:hAnsi="微软雅黑" w:eastAsia="仿宋_GB2312"/>
          <w:color w:val="auto"/>
          <w:sz w:val="32"/>
          <w:szCs w:val="32"/>
        </w:rPr>
        <w:t>〕26号文件发文时间为2020年9月5日，汤残联〔202</w:t>
      </w:r>
      <w:r>
        <w:rPr>
          <w:rFonts w:hint="eastAsia" w:ascii="仿宋_GB2312" w:hAnsi="微软雅黑" w:eastAsia="仿宋_GB2312"/>
          <w:color w:val="auto"/>
          <w:sz w:val="32"/>
          <w:szCs w:val="32"/>
          <w:lang w:val="en-US" w:eastAsia="zh-CN"/>
        </w:rPr>
        <w:t>0</w:t>
      </w:r>
      <w:r>
        <w:rPr>
          <w:rFonts w:hint="eastAsia" w:ascii="仿宋_GB2312" w:hAnsi="微软雅黑" w:eastAsia="仿宋_GB2312"/>
          <w:color w:val="auto"/>
          <w:sz w:val="32"/>
          <w:szCs w:val="32"/>
        </w:rPr>
        <w:t>〕27号文件发文时间为2020年4月17日:联合文件汤残联〔202</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〕10号文件文号使用水笔涂改;汤残联〔202</w:t>
      </w: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〕19号文件附件中将“核酸”错写成“核算”。</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强化教育，促进工作人员提高站位，转变作风，提升工作人员责任意识。二是残联通过《汤阴县残疾人联合会发文办理制度》学习培训，进一步提升工作人员工作水平。2023年10月12日，残联组织全体工作人员，集中学习《汤阴县残疾人联合会档案管理制度》《汤阴县残疾人联合会发文办理制度》，加强档案管理，完善存档手续和档案资料；经调查，残疾人证申请表监护人一栏，只需要精神、智力和未成年人办理残疾人证时填写，其他残疾人无需填写，残联分管同志对工作人员进行了教育培训，要求工作人员严格按要求健全完善残疾人证申请表的相关内容。三是严格审核把关，清查2020年以来印发的红头文件110份，除巡察出的文件外，未发现其他文件中出现错别字等现象，不规范的红头文件已督促工作人员修改完善到位。四是建立长效机制，明确审核审批内容和职责，强化发文审核，认真执行发文制度。残联已对承担残疾人居家托养的托养机构进行了约谈，要求托养机构加强教育培训，进一步提升工作人员工作水平，严格按要求健全完善相关工作资料，</w:t>
      </w:r>
      <w:r>
        <w:rPr>
          <w:rFonts w:hint="eastAsia" w:ascii="仿宋_GB2312" w:hAnsi="微软雅黑" w:eastAsia="仿宋_GB2312"/>
          <w:color w:val="auto"/>
          <w:sz w:val="32"/>
          <w:szCs w:val="32"/>
        </w:rPr>
        <w:t>居家托养服务申请表</w:t>
      </w:r>
      <w:r>
        <w:rPr>
          <w:rFonts w:hint="eastAsia" w:ascii="仿宋_GB2312" w:hAnsi="微软雅黑" w:eastAsia="仿宋_GB2312"/>
          <w:color w:val="auto"/>
          <w:sz w:val="32"/>
          <w:szCs w:val="32"/>
          <w:lang w:val="en-US" w:eastAsia="zh-CN"/>
        </w:rPr>
        <w:t>已完善相关内容</w:t>
      </w:r>
      <w:r>
        <w:rPr>
          <w:rFonts w:hint="eastAsia" w:ascii="仿宋_GB2312" w:hAnsi="微软雅黑" w:eastAsia="仿宋_GB2312"/>
          <w:bCs/>
          <w:color w:val="auto"/>
          <w:sz w:val="32"/>
          <w:szCs w:val="32"/>
          <w:lang w:val="en-US" w:eastAsia="zh-CN"/>
        </w:rPr>
        <w:t>。残联通过《汤阴县残疾人联合会发文办理制度》学习培训，进一步提升工作人员工作水平，严格审核把关，杜绝正式文件中出现错别字等现象发生。</w:t>
      </w:r>
    </w:p>
    <w:p>
      <w:pPr>
        <w:pStyle w:val="7"/>
        <w:keepNext w:val="0"/>
        <w:keepLines w:val="0"/>
        <w:pageBreakBefore w:val="0"/>
        <w:widowControl w:val="0"/>
        <w:numPr>
          <w:ilvl w:val="0"/>
          <w:numId w:val="4"/>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val="en-US" w:eastAsia="zh-CN"/>
        </w:rPr>
      </w:pPr>
      <w:r>
        <w:rPr>
          <w:rFonts w:hint="eastAsia" w:ascii="仿宋_GB2312" w:hAnsi="微软雅黑" w:eastAsia="仿宋_GB2312"/>
          <w:b/>
          <w:bCs w:val="0"/>
          <w:color w:val="auto"/>
          <w:sz w:val="32"/>
          <w:szCs w:val="32"/>
          <w:lang w:val="en-US" w:eastAsia="zh-CN"/>
        </w:rPr>
        <w:t>办公区域卫生环境管理不善。</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(1)县残联服务大厅窗口环境卫生差，影响单位整体形象。如大厅垃圾桶内垃圾溢出，垃圾桶上覆盖大量烟头。（已立行立改）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微软雅黑" w:eastAsia="仿宋_GB2312"/>
          <w:bCs/>
          <w:color w:val="auto"/>
          <w:sz w:val="32"/>
          <w:szCs w:val="32"/>
          <w:lang w:val="en-US" w:eastAsia="zh-CN"/>
        </w:rPr>
        <w:t xml:space="preserve"> </w:t>
      </w: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bCs/>
          <w:color w:val="auto"/>
          <w:sz w:val="32"/>
          <w:szCs w:val="32"/>
          <w:lang w:val="en-US" w:eastAsia="zh-CN"/>
        </w:rPr>
      </w:pPr>
      <w:r>
        <w:rPr>
          <w:rFonts w:hint="default" w:ascii="仿宋_GB2312" w:hAnsi="微软雅黑" w:eastAsia="仿宋_GB2312"/>
          <w:bCs/>
          <w:color w:val="auto"/>
          <w:sz w:val="32"/>
          <w:szCs w:val="32"/>
          <w:lang w:val="en-US" w:eastAsia="zh-CN"/>
        </w:rPr>
        <w:t>一是强化教育，树立环境卫生“脸面意识”，把机关卫生整洁作为维护县残联脸面工程来抓，维护县残联整体形象。二是落实责任，把残联机关各区域划分到人，由责任人负责区域内的环境卫生。三是由办公室负责指导和协调，坚持周一大扫除和常规打扫制度。四是定期不定期检查和重点抽查，督促卫生打扫制度落到实处，对不按要求打扫卫生的人员进行批评。</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(2)办公区域放置私人物品。如办公楼走廊内停放自行车、电动车，个人物品乱放等。（已立行立改）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强化教育，树立环境卫生“脸面意识”，把机关卫生整洁作为维护县残联脸面工程来抓，维护县残联整体形象。二是落实责任，把残联机关各区域划分到人，由责任人负责区域内的环境卫生。三是由办公室负责指导和协调，坚持周一大扫除和常规打扫制度。办公区域放置私人物品已清理到位。四是定期不定期检查和重点抽查，督促卫生打扫制度落到实处，对不按要求打扫卫生的人员进行批评。</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(3)仓库摆放混乱。仓库内宣传页、包装袋、包装纸等物品随意散放在地面，仓库管理工作不到位。（已立行立改）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强化教育，树立环境卫生“脸面意识”，把机关卫生整洁作为维护县残联脸面工程来抓，维护县残联整体形象。已对工作人员进行宣传教育，强调物品摆放的重要性，提高工作人员的自觉性和责任感。定期对物品摆放进行检查和清理，发现摆放不当的物品及时进行整理。二是落实责任，把残联机关各区域划分到人，由责任人负责区域内的环境卫生。每周一上午8:00前，对各办公室及卫生包干区域进行大扫除。并成立卫生工作检查组，对打扫卫生情况进行检查评比，创设良好、舒适的工作环境，进一步提升县残联机关的形象面貌，为办事群众提供了良好的环境。三是由办公室负责指导和协调，坚持周一大扫除和常规打扫制度，仓库摆放混乱问题已整改到位。四是定期不定期检查和重点抽查，督促卫生打扫制度落到实处，对不按要求打扫卫生的人员进行批评。已对工作人员进行物品摆放的培训和指导，让他们了解物品摆放的重要性和正确方法。加强仓库物品摆放的管理，确保仓库整洁、有序。设置专门的责任人负责物品的摆放和整理，发现摆放不规范的情况及时纠正。加强工作人员意识教育，让工作人员自觉遵守规定，形成良好的工作习惯。</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仿宋_GB2312" w:hAnsi="微软雅黑" w:eastAsia="仿宋_GB2312"/>
          <w:b/>
          <w:bCs w:val="0"/>
          <w:color w:val="auto"/>
          <w:sz w:val="32"/>
          <w:szCs w:val="32"/>
          <w:lang w:val="en-US" w:eastAsia="zh-CN"/>
        </w:rPr>
      </w:pPr>
      <w:r>
        <w:rPr>
          <w:rFonts w:hint="eastAsia" w:ascii="仿宋_GB2312" w:hAnsi="微软雅黑" w:eastAsia="仿宋_GB2312"/>
          <w:b/>
          <w:bCs w:val="0"/>
          <w:color w:val="auto"/>
          <w:sz w:val="32"/>
          <w:szCs w:val="32"/>
          <w:lang w:val="en-US" w:eastAsia="zh-CN"/>
        </w:rPr>
        <w:t>5.安全意识淡薄，存在安全隐患。</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(1)通过谈话和实地走访发现县残联存在安全意识淡薄，未制定安全管理制度，未建立安全管理体系，没有开展实质性的安全生产工作。（已立行立改）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加强宣传教育，全体干部职工牢固树立安全意识。二是认进一步强化措施，落实安全生产责任制，把安全责任制层层落实。三是建立健全安全排查制度。抓好安全宣传教育培训工作，增强职工的安全意识和法制观念。四是经常组织开展检查，认真排查隐患整改请况。把隐患消灭在萌芽中，避免安全事故的发生。</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(2)办公楼共四层，只配有一个灭火器，且已过期3年。（已立行立改）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加强宣传教育，全体干部职工牢固树立安全生产意识。二是进一步强化措施，落实安全生产责任制，把安全责任制层层落实。县残联办公楼每层楼房均已最少配备一个灭火器，有效预防火灾，保护人身和财产安全；三是抓好安全生产宣传教育培训工作，增强职工的安全意识和法制观念。四是经常组织开展检查，认真排查隐患整改请况。把隐患消灭在萌芽中，避免安全事故的发生。</w:t>
      </w:r>
    </w:p>
    <w:p>
      <w:pPr>
        <w:pStyle w:val="7"/>
        <w:keepNext w:val="0"/>
        <w:keepLines w:val="0"/>
        <w:pageBreakBefore w:val="0"/>
        <w:widowControl w:val="0"/>
        <w:numPr>
          <w:ilvl w:val="0"/>
          <w:numId w:val="5"/>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办公室及厨房存在私扯乱拉电线的现象。（已立行立改）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加强宣传教育，全体干部职工牢固树立安全生产意识。二是进一步强化措施，落实安全生产责任制，把安全生产责任制层层落实。县残联办公室及厨房私扯乱拉电线现象已整改到位，及时消除了安全隐患，保护人身和财产安全；三是抓好安全生产宣传教育培训工作，增强职工的安全生产意识和法制观念。四是定期组织开展检查，认真排查隐患整改请况。把隐患消灭在萌芽中，避免安全事故的发生。</w:t>
      </w:r>
    </w:p>
    <w:p>
      <w:pPr>
        <w:pStyle w:val="7"/>
        <w:keepNext w:val="0"/>
        <w:keepLines w:val="0"/>
        <w:pageBreakBefore w:val="0"/>
        <w:widowControl w:val="0"/>
        <w:numPr>
          <w:ilvl w:val="0"/>
          <w:numId w:val="5"/>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厨房安装的天然气报警设施只是个摆设，未投入使用。（已立行立改）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加强宣传教育，全体干部职工牢固树立安全生产意识。二是进一步强化措施，落实安全生产责任制，把安全责任制层层落实。县残联办公楼每层楼房均已最少配备一个灭火器，有效预防火灾，保护人身和财产安全；三是抓好安全生产宣传教育培训工作，增强职工的安全意识和法制观念。四是经常组织开展检查，认真排查隐患整改请况。把隐患消灭在萌芽中，避免安全生产事故的发生。</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(5)办公区域有电动车充电现象。（已立行立改）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bCs/>
          <w:color w:val="auto"/>
          <w:sz w:val="32"/>
          <w:szCs w:val="32"/>
          <w:lang w:val="en-US" w:eastAsia="zh-CN"/>
        </w:rPr>
      </w:pPr>
      <w:r>
        <w:rPr>
          <w:rFonts w:hint="eastAsia" w:ascii="仿宋_GB2312" w:hAnsi="微软雅黑" w:eastAsia="仿宋_GB2312"/>
          <w:bCs/>
          <w:color w:val="auto"/>
          <w:sz w:val="32"/>
          <w:szCs w:val="32"/>
          <w:lang w:val="en-US" w:eastAsia="zh-CN"/>
        </w:rPr>
        <w:t>一是加强宣传教育，全体干部职工牢固树立安全生产意识。二是进一步强化措施，落实安全生产责任制，把安全生产责任制层层落实。已制定完善《汤阴县残疾人联合会安全防范制度》和《汤阴县残疾人联合会安全排查制度》，指导县残联机关开展安全工作。规范电动车集中在车棚内停放、充电；三是强化日常消防管理，清除办公区域内的易燃、可燃物品，消除安全隐患。广泛开展消防宣传教育，指导工作人员到指定的车棚内为电动自行车充电，清除办公区域内的易燃、可燃物品，消除安全隐患指导工作人员到指定的车棚内为电动自行车充电，从根本上改变电动车违规停放、违规充电现象；四是明确专人负责安全工作，定期开展残联机关安全生产工作开展全面排查，并对排查出的问题进行立行立改，切实消除各类安全隐患，把隐患消灭在萌芽中，避免安全生产事故的发生。</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Style w:val="10"/>
          <w:rFonts w:hint="eastAsia" w:ascii="楷体_GB2312" w:hAnsi="楷体" w:eastAsia="楷体_GB2312"/>
          <w:b w:val="0"/>
          <w:color w:val="auto"/>
          <w:sz w:val="32"/>
          <w:szCs w:val="32"/>
        </w:rPr>
      </w:pPr>
      <w:r>
        <w:rPr>
          <w:rStyle w:val="10"/>
          <w:rFonts w:hint="eastAsia" w:ascii="楷体_GB2312" w:hAnsi="楷体" w:eastAsia="楷体_GB2312"/>
          <w:b w:val="0"/>
          <w:color w:val="auto"/>
          <w:sz w:val="32"/>
          <w:szCs w:val="32"/>
        </w:rPr>
        <w:t>（</w:t>
      </w:r>
      <w:r>
        <w:rPr>
          <w:rStyle w:val="10"/>
          <w:rFonts w:hint="eastAsia" w:ascii="楷体_GB2312" w:hAnsi="楷体" w:eastAsia="楷体_GB2312"/>
          <w:b w:val="0"/>
          <w:color w:val="auto"/>
          <w:sz w:val="32"/>
          <w:szCs w:val="32"/>
          <w:lang w:val="en-US" w:eastAsia="zh-CN"/>
        </w:rPr>
        <w:t>五</w:t>
      </w:r>
      <w:r>
        <w:rPr>
          <w:rStyle w:val="10"/>
          <w:rFonts w:hint="eastAsia" w:ascii="楷体_GB2312" w:hAnsi="楷体" w:eastAsia="楷体_GB2312"/>
          <w:b w:val="0"/>
          <w:color w:val="auto"/>
          <w:sz w:val="32"/>
          <w:szCs w:val="32"/>
        </w:rPr>
        <w:t>）聚焦工程项目建设与残疾人服务方面</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
          <w:bCs w:val="0"/>
          <w:color w:val="auto"/>
          <w:sz w:val="32"/>
          <w:szCs w:val="32"/>
          <w:lang w:eastAsia="zh-CN"/>
        </w:rPr>
      </w:pPr>
      <w:r>
        <w:rPr>
          <w:rFonts w:hint="eastAsia" w:ascii="仿宋_GB2312" w:hAnsi="微软雅黑" w:eastAsia="仿宋_GB2312"/>
          <w:b/>
          <w:bCs w:val="0"/>
          <w:color w:val="auto"/>
          <w:sz w:val="32"/>
          <w:szCs w:val="32"/>
          <w:lang w:val="en-US" w:eastAsia="zh-CN"/>
        </w:rPr>
        <w:t>1.</w:t>
      </w:r>
      <w:r>
        <w:rPr>
          <w:rFonts w:hint="eastAsia" w:ascii="仿宋_GB2312" w:hAnsi="微软雅黑" w:eastAsia="仿宋_GB2312"/>
          <w:b/>
          <w:bCs w:val="0"/>
          <w:color w:val="auto"/>
          <w:sz w:val="32"/>
          <w:szCs w:val="32"/>
        </w:rPr>
        <w:t>招投标手续不严谨，合同签订不规范</w:t>
      </w:r>
      <w:r>
        <w:rPr>
          <w:rFonts w:hint="eastAsia" w:ascii="仿宋_GB2312" w:hAnsi="微软雅黑" w:eastAsia="仿宋_GB2312"/>
          <w:b/>
          <w:bCs w:val="0"/>
          <w:color w:val="auto"/>
          <w:sz w:val="32"/>
          <w:szCs w:val="32"/>
          <w:lang w:eastAsia="zh-CN"/>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rPr>
        <w:t>招投标手续填写不完整。如2021年康复中心一标段、二标段中标通知书招标人和招标代理机构的法定代表人均未签字或盖章。康复中心电梯采购项目评标信息传递表内容空白。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强化教育，提升全体人员工作的责任感和自律性。二是加强指导检查，规范招投标手续，规范合同格式和内容，2021年康复中心一标段、二标段中标通知书招标人和招标代理机构的法定代表人已签字或盖章，完善了相关资料。三是强化培训，提升工作人员的工作水平。四是建立长效机制，加强指导检查，在以后的工作中规范招标手续。</w:t>
      </w:r>
    </w:p>
    <w:p>
      <w:pPr>
        <w:pStyle w:val="7"/>
        <w:keepNext w:val="0"/>
        <w:keepLines w:val="0"/>
        <w:pageBreakBefore w:val="0"/>
        <w:widowControl w:val="0"/>
        <w:numPr>
          <w:ilvl w:val="0"/>
          <w:numId w:val="6"/>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合同签订不严谨。在与兰考华兰家具有限公司签订的合同上使用圆珠笔私自修改。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强化教育，提升全体人员工作的责任感和自律性。二是加强指导检查，规范签订合同，兰考华兰家具有限公司签订的合同上漏掉一个“年”字，已协调该公司在修改处盖上公章，确认修改事项。三是强化培训，提升工作人员的工作水平。四是建立长效机制，加强指导检查，在以后的工作中规范签订合同。</w:t>
      </w:r>
    </w:p>
    <w:p>
      <w:pPr>
        <w:pStyle w:val="7"/>
        <w:keepNext w:val="0"/>
        <w:keepLines w:val="0"/>
        <w:pageBreakBefore w:val="0"/>
        <w:widowControl w:val="0"/>
        <w:numPr>
          <w:ilvl w:val="0"/>
          <w:numId w:val="6"/>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合同内容不完整。如汤阴县残疾人康复中心和综合服务设施室外附属工程项目合同、汤阴县残疾人康复中心和综合服务设施项目建设项目监理合同、康复中心和综合服务设施办公楼装饰工程合同中均未填写合同工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强化教育，提升全体人员工作的责任感和自律性。二是已协调相关单位在汤阴县残疾人康复中心和综合服务设施室外附属工程项目合同、汤阴县残疾人康复中心和综合服务设施项目建设项目监理合同、康复中心和综合服务设施办公楼装饰工程合同中填写合同工期。三是强化培训，提升工作人员的工作水平。四是建立长效机制，加强指导检查，在以后的工作中规范签订合同。</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(4)</w:t>
      </w:r>
      <w:r>
        <w:rPr>
          <w:rFonts w:hint="eastAsia" w:ascii="仿宋_GB2312" w:hAnsi="微软雅黑" w:eastAsia="仿宋_GB2312"/>
          <w:color w:val="auto"/>
          <w:sz w:val="32"/>
          <w:szCs w:val="32"/>
        </w:rPr>
        <w:t>关联供应商参与同一项目询价。如2022年9月残联无障碍改造项目三家投标公司中，其中“汤阴县达安建筑装饰有限公司”法定代表人为谷方方，“汤阴县鑫洋建筑装饰有限公司”高管为谷方方。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color w:val="auto"/>
          <w:lang w:val="en-US" w:eastAsia="zh-CN"/>
        </w:rPr>
      </w:pPr>
      <w:r>
        <w:rPr>
          <w:rFonts w:hint="eastAsia" w:ascii="仿宋_GB2312" w:hAnsi="微软雅黑" w:eastAsia="仿宋_GB2312"/>
          <w:bCs/>
          <w:color w:val="auto"/>
          <w:sz w:val="32"/>
          <w:szCs w:val="32"/>
          <w:lang w:val="en-US" w:eastAsia="zh-CN"/>
        </w:rPr>
        <w:t>一是强化教育，提升全体人员工作的责任感和自律性。二是强化培训，提升工作人员的工作水平。三是在以后的招投标过程中将严格审核投标公司资质，</w:t>
      </w:r>
      <w:r>
        <w:rPr>
          <w:rFonts w:hint="eastAsia" w:ascii="仿宋_GB2312" w:hAnsi="仿宋_GB2312" w:eastAsia="仿宋_GB2312" w:cs="仿宋_GB2312"/>
          <w:color w:val="auto"/>
          <w:sz w:val="32"/>
          <w:szCs w:val="32"/>
          <w:lang w:val="en-US" w:eastAsia="zh-CN"/>
        </w:rPr>
        <w:t>要充分摸清投标企业是否有关联，严格按规定开展询价，</w:t>
      </w:r>
      <w:r>
        <w:rPr>
          <w:rFonts w:hint="eastAsia" w:ascii="仿宋_GB2312" w:hAnsi="微软雅黑" w:eastAsia="仿宋_GB2312"/>
          <w:bCs/>
          <w:color w:val="auto"/>
          <w:sz w:val="32"/>
          <w:szCs w:val="32"/>
          <w:lang w:val="en-US" w:eastAsia="zh-CN"/>
        </w:rPr>
        <w:t>严格按照规定开展招标</w:t>
      </w:r>
      <w:r>
        <w:rPr>
          <w:rFonts w:hint="eastAsia" w:ascii="仿宋_GB2312" w:hAnsi="仿宋_GB2312" w:eastAsia="仿宋_GB2312" w:cs="仿宋_GB2312"/>
          <w:color w:val="auto"/>
          <w:sz w:val="32"/>
          <w:szCs w:val="32"/>
          <w:lang w:val="en-US" w:eastAsia="zh-CN"/>
        </w:rPr>
        <w:t>，确保询价过程的公平、公正、公开</w:t>
      </w:r>
      <w:r>
        <w:rPr>
          <w:rFonts w:hint="eastAsia" w:ascii="仿宋_GB2312" w:hAnsi="微软雅黑" w:eastAsia="仿宋_GB2312"/>
          <w:bCs/>
          <w:color w:val="auto"/>
          <w:sz w:val="32"/>
          <w:szCs w:val="32"/>
          <w:lang w:val="en-US" w:eastAsia="zh-CN"/>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仿宋_GB2312" w:hAnsi="微软雅黑" w:eastAsia="仿宋_GB2312"/>
          <w:b/>
          <w:bCs w:val="0"/>
          <w:color w:val="auto"/>
          <w:sz w:val="32"/>
          <w:szCs w:val="32"/>
        </w:rPr>
      </w:pPr>
      <w:r>
        <w:rPr>
          <w:rFonts w:hint="eastAsia" w:ascii="仿宋_GB2312" w:hAnsi="微软雅黑" w:eastAsia="仿宋_GB2312"/>
          <w:b/>
          <w:bCs w:val="0"/>
          <w:color w:val="auto"/>
          <w:sz w:val="32"/>
          <w:szCs w:val="32"/>
          <w:lang w:val="en-US" w:eastAsia="zh-CN"/>
        </w:rPr>
        <w:t>2.</w:t>
      </w:r>
      <w:r>
        <w:rPr>
          <w:rFonts w:hint="eastAsia" w:ascii="仿宋_GB2312" w:hAnsi="微软雅黑" w:eastAsia="仿宋_GB2312"/>
          <w:b/>
          <w:bCs w:val="0"/>
          <w:color w:val="auto"/>
          <w:sz w:val="32"/>
          <w:szCs w:val="32"/>
        </w:rPr>
        <w:t>项目采购价格与市场有偏差。</w:t>
      </w:r>
    </w:p>
    <w:p>
      <w:pPr>
        <w:pStyle w:val="7"/>
        <w:keepNext w:val="0"/>
        <w:keepLines w:val="0"/>
        <w:pageBreakBefore w:val="0"/>
        <w:widowControl w:val="0"/>
        <w:numPr>
          <w:ilvl w:val="0"/>
          <w:numId w:val="7"/>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汤阴县残疾人康复中心和综合服务设施办公及会议设备采购项目，通过实地考察发现所采购的办公用品及厨房</w:t>
      </w:r>
      <w:r>
        <w:rPr>
          <w:rFonts w:hint="eastAsia" w:ascii="仿宋_GB2312" w:hAnsi="微软雅黑" w:eastAsia="仿宋_GB2312"/>
          <w:color w:val="auto"/>
          <w:sz w:val="32"/>
          <w:szCs w:val="32"/>
          <w:lang w:val="en-US" w:eastAsia="zh-CN"/>
        </w:rPr>
        <w:t>设施</w:t>
      </w:r>
      <w:r>
        <w:rPr>
          <w:rFonts w:hint="eastAsia" w:ascii="仿宋_GB2312" w:hAnsi="微软雅黑" w:eastAsia="仿宋_GB2312"/>
          <w:color w:val="auto"/>
          <w:sz w:val="32"/>
          <w:szCs w:val="32"/>
        </w:rPr>
        <w:t>均高于市场价。如上下铺床、主席台</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条桌</w:t>
      </w:r>
      <w:r>
        <w:rPr>
          <w:rFonts w:hint="eastAsia" w:ascii="仿宋_GB2312" w:hAnsi="微软雅黑" w:eastAsia="仿宋_GB2312"/>
          <w:color w:val="auto"/>
          <w:sz w:val="32"/>
          <w:szCs w:val="32"/>
        </w:rPr>
        <w:t>、双炒单温灶、</w:t>
      </w:r>
      <w:r>
        <w:rPr>
          <w:rFonts w:hint="eastAsia" w:ascii="仿宋_GB2312" w:hAnsi="微软雅黑" w:eastAsia="仿宋_GB2312"/>
          <w:color w:val="auto"/>
          <w:sz w:val="32"/>
          <w:szCs w:val="32"/>
          <w:lang w:val="en-US" w:eastAsia="zh-CN"/>
        </w:rPr>
        <w:t>冰箱</w:t>
      </w:r>
      <w:r>
        <w:rPr>
          <w:rFonts w:hint="eastAsia" w:ascii="仿宋_GB2312" w:hAnsi="微软雅黑" w:eastAsia="仿宋_GB2312"/>
          <w:color w:val="auto"/>
          <w:sz w:val="32"/>
          <w:szCs w:val="32"/>
        </w:rPr>
        <w:t>、双门蒸</w:t>
      </w:r>
      <w:r>
        <w:rPr>
          <w:rFonts w:hint="eastAsia" w:ascii="仿宋_GB2312" w:hAnsi="微软雅黑" w:eastAsia="仿宋_GB2312"/>
          <w:color w:val="auto"/>
          <w:sz w:val="32"/>
          <w:szCs w:val="32"/>
          <w:lang w:val="en-US" w:eastAsia="zh-CN"/>
        </w:rPr>
        <w:t>饭</w:t>
      </w:r>
      <w:r>
        <w:rPr>
          <w:rFonts w:hint="eastAsia" w:ascii="仿宋_GB2312" w:hAnsi="微软雅黑" w:eastAsia="仿宋_GB2312"/>
          <w:color w:val="auto"/>
          <w:sz w:val="32"/>
          <w:szCs w:val="32"/>
        </w:rPr>
        <w:t>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一是强化教育，提升全体人员工作的责任感和自律性。二是强化培训，提升工作人员的工作水平。三是经核实，汤阴县残疾人康复中心和综合服务设施办公及会议设备采购项目，</w:t>
      </w:r>
      <w:r>
        <w:rPr>
          <w:rFonts w:hint="eastAsia" w:ascii="仿宋_GB2312" w:hAnsi="微软雅黑" w:eastAsia="仿宋_GB2312"/>
          <w:color w:val="auto"/>
          <w:sz w:val="32"/>
          <w:szCs w:val="32"/>
          <w:lang w:val="en-US" w:eastAsia="zh-CN"/>
        </w:rPr>
        <w:t>部分设备</w:t>
      </w:r>
      <w:r>
        <w:rPr>
          <w:rFonts w:hint="eastAsia" w:ascii="仿宋_GB2312" w:hAnsi="微软雅黑" w:eastAsia="仿宋_GB2312"/>
          <w:color w:val="auto"/>
          <w:sz w:val="32"/>
          <w:szCs w:val="32"/>
        </w:rPr>
        <w:t>为定制产品，</w:t>
      </w:r>
      <w:r>
        <w:rPr>
          <w:rFonts w:hint="eastAsia" w:ascii="仿宋_GB2312" w:hAnsi="微软雅黑" w:eastAsia="仿宋_GB2312"/>
          <w:color w:val="auto"/>
          <w:sz w:val="32"/>
          <w:szCs w:val="32"/>
          <w:lang w:val="en-US" w:eastAsia="zh-CN"/>
        </w:rPr>
        <w:t>如：</w:t>
      </w:r>
      <w:r>
        <w:rPr>
          <w:rFonts w:hint="eastAsia" w:ascii="仿宋_GB2312" w:hAnsi="微软雅黑" w:eastAsia="仿宋_GB2312"/>
          <w:color w:val="auto"/>
          <w:sz w:val="32"/>
          <w:szCs w:val="32"/>
        </w:rPr>
        <w:t>所采购的上下铺床除上下铺床外，每张床还定制有一套衣柜，故价格高于市场价。四是建立长效机制，在招投标过程中加强管理，杜绝此类现象发生。</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(2)</w:t>
      </w:r>
      <w:r>
        <w:rPr>
          <w:rFonts w:hint="eastAsia" w:ascii="仿宋_GB2312" w:hAnsi="微软雅黑" w:eastAsia="仿宋_GB2312"/>
          <w:color w:val="auto"/>
          <w:sz w:val="32"/>
          <w:szCs w:val="32"/>
        </w:rPr>
        <w:t>通过实地查看</w:t>
      </w:r>
      <w:r>
        <w:rPr>
          <w:rFonts w:hint="eastAsia" w:ascii="仿宋_GB2312" w:hAnsi="微软雅黑" w:eastAsia="仿宋_GB2312"/>
          <w:color w:val="auto"/>
          <w:sz w:val="32"/>
          <w:szCs w:val="32"/>
          <w:lang w:val="en-US" w:eastAsia="zh-CN"/>
        </w:rPr>
        <w:t>发现合同</w:t>
      </w:r>
      <w:r>
        <w:rPr>
          <w:rFonts w:hint="eastAsia" w:ascii="仿宋_GB2312" w:hAnsi="微软雅黑" w:eastAsia="仿宋_GB2312"/>
          <w:color w:val="auto"/>
          <w:sz w:val="32"/>
          <w:szCs w:val="32"/>
        </w:rPr>
        <w:t>中所显示的设备名称规格参数与实物不相符。如餐厅收残台</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rPr>
        <w:t>油烟净化器、风机。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lang w:val="en-US" w:eastAsia="zh-CN"/>
        </w:rPr>
      </w:pPr>
      <w:r>
        <w:rPr>
          <w:rFonts w:hint="eastAsia" w:ascii="仿宋_GB2312" w:hAnsi="微软雅黑" w:eastAsia="仿宋_GB2312"/>
          <w:color w:val="auto"/>
          <w:sz w:val="32"/>
          <w:szCs w:val="32"/>
          <w:lang w:val="en-US" w:eastAsia="zh-CN"/>
        </w:rPr>
        <w:t>一是强化教育，提升全体人员工作的责任感和自律性。二是强化培训，提升工作人员的工作水平。三是汤阴县残疾人康复中心和综合服务设施办公及会议设备采购项目执行过程中，因投标品牌错误等原因，需对厨房设备、部分餐桌品牌进行变更。因场地受限等原因，部分货物尺寸需变更，故合同中所显示的部分设备名称规格参数与实物不相符。四是立长效机制，加强监管。</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仿宋_GB2312" w:hAnsi="微软雅黑" w:eastAsia="仿宋_GB2312" w:cs="Times New Roman"/>
          <w:b/>
          <w:bCs/>
          <w:color w:val="auto"/>
          <w:sz w:val="32"/>
          <w:szCs w:val="32"/>
          <w:lang w:val="en-US" w:eastAsia="zh-CN"/>
        </w:rPr>
      </w:pPr>
      <w:r>
        <w:rPr>
          <w:rFonts w:hint="eastAsia" w:ascii="仿宋_GB2312" w:hAnsi="微软雅黑" w:eastAsia="仿宋_GB2312" w:cs="Times New Roman"/>
          <w:b/>
          <w:bCs/>
          <w:color w:val="auto"/>
          <w:sz w:val="32"/>
          <w:szCs w:val="32"/>
          <w:lang w:val="en-US" w:eastAsia="zh-CN"/>
        </w:rPr>
        <w:t>3.项目管理监督缺位。</w:t>
      </w:r>
      <w:r>
        <w:rPr>
          <w:rFonts w:hint="eastAsia" w:ascii="仿宋_GB2312" w:hAnsi="微软雅黑" w:eastAsia="仿宋_GB2312" w:cs="Times New Roman"/>
          <w:color w:val="auto"/>
          <w:sz w:val="32"/>
          <w:szCs w:val="32"/>
          <w:lang w:val="en-US" w:eastAsia="zh-CN"/>
        </w:rPr>
        <w:t>县残联康复中心整体项目共投资1974.1万元，包含康复中心主体建设项目、康复中心室外附属工程、办公楼装饰装修工程、灾后重建项目及其他基础设施如电梯、锅炉、空调、电脑、办公桌椅购置项目。经实地走访发现以下问题:</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（1）主体楼建筑质量问题。一楼大厅前檐出现大面积开裂渗水；七楼东北角房间楼顶出现大面积雨水内渗；围墙出现部分脱落；主体楼墙体砖外包覆层大面积脱落（已立行立改）。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 xml:space="preserve"> 一是强化教育，提升工作人员的责任感。二是核实情况，对县残联康复中心办公楼楼顶、围墙和墙体包裹层进行全面检查，找出问题的具体位置和原因。三是协调施工方及时修复、更换，一楼大厅前檐开裂、七楼东北角房间楼顶雨水内渗、围墙部分脱落和主体楼墙体砖外包覆层脱落问题已全部解决。四是建立长效机制，加强管理，更好发挥县残疾人康复中心的作用。</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（2）消防安全问题。如：消防设施已有损坏，一楼东段一处消防栓箱门松动，未及时修理；六楼会议室空调电线裸露；地下消防泵房配电柜前未设置绝缘垫（已立行立改）。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lang w:val="en-US" w:eastAsia="zh-CN"/>
        </w:rPr>
        <w:t>立行立改</w:t>
      </w:r>
      <w:r>
        <w:rPr>
          <w:rFonts w:hint="eastAsia" w:ascii="仿宋_GB2312" w:hAnsi="宋体" w:eastAsia="仿宋_GB2312" w:cs="宋体"/>
          <w:bCs/>
          <w:color w:val="auto"/>
          <w:sz w:val="32"/>
          <w:szCs w:val="32"/>
        </w:rPr>
        <w:t>。</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cs="Times New Roman"/>
          <w:color w:val="auto"/>
          <w:sz w:val="32"/>
          <w:szCs w:val="32"/>
          <w:lang w:val="en-US" w:eastAsia="zh-CN"/>
        </w:rPr>
      </w:pPr>
      <w:r>
        <w:rPr>
          <w:rFonts w:hint="default" w:ascii="仿宋_GB2312" w:hAnsi="微软雅黑" w:eastAsia="仿宋_GB2312" w:cs="Times New Roman"/>
          <w:color w:val="auto"/>
          <w:sz w:val="32"/>
          <w:szCs w:val="32"/>
          <w:lang w:val="en-US" w:eastAsia="zh-CN"/>
        </w:rPr>
        <w:t>一是强化教育，提升工作人员的责任感。二是核实情况，对县残联康复中心进行全面检查，找出问题的具体位置和原因。三是及时修复、更换，一楼东段消防栓箱门松动、六楼会议室空调电线裸露、地下消防泵房配电柜前未设置绝缘垫问题已全部得到解决。四是建立长效机制，加强管理，更好发挥县残疾人康复中心的作用。</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(3)院内路面质量问题，因地基走形路面已有凸起破损（已立行立改）。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cs="Times New Roman"/>
          <w:color w:val="auto"/>
          <w:sz w:val="32"/>
          <w:szCs w:val="32"/>
          <w:lang w:val="en-US" w:eastAsia="zh-CN"/>
        </w:rPr>
      </w:pPr>
      <w:r>
        <w:rPr>
          <w:rFonts w:hint="default" w:ascii="仿宋_GB2312" w:hAnsi="微软雅黑" w:eastAsia="仿宋_GB2312" w:cs="Times New Roman"/>
          <w:color w:val="auto"/>
          <w:sz w:val="32"/>
          <w:szCs w:val="32"/>
          <w:lang w:val="en-US" w:eastAsia="zh-CN"/>
        </w:rPr>
        <w:t>一是强化教育，提升工作人员的责任感。二是核实情况，对县残联康复中心院内路面质量问题进行全面检查，找出问题的具体位置和原因。三是协调施工方及时修复，对院内因地基走形路面有凸起破损的路面已重新铺设到位。四是建立长效机制，加强管理，更好发挥县残疾人康复中心的作用。</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（4）日常办公管理不到位，康复中心大厅接待台附近大量烟头未及时打扫（已立行立改）。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cs="Times New Roman"/>
          <w:color w:val="auto"/>
          <w:sz w:val="32"/>
          <w:szCs w:val="32"/>
          <w:lang w:val="en-US" w:eastAsia="zh-CN"/>
        </w:rPr>
      </w:pPr>
      <w:r>
        <w:rPr>
          <w:rFonts w:hint="default" w:ascii="仿宋_GB2312" w:hAnsi="微软雅黑" w:eastAsia="仿宋_GB2312" w:cs="Times New Roman"/>
          <w:color w:val="auto"/>
          <w:sz w:val="32"/>
          <w:szCs w:val="32"/>
          <w:lang w:val="en-US" w:eastAsia="zh-CN"/>
        </w:rPr>
        <w:t>一是强化教育，提升工作人员的责任感。二是核实情况，对残疾人康复中心日常办公管理情况进行全面检查，找出问题的具体位置和原因。三是协调县妇幼保健院建立卫生管理制度，明确卫生责任区域划分，保持康复中心环境整洁卫生。四是建立长效机制，加强对残疾人康复中心运行情况进行监督管理，更好发挥县残疾人康复中心的作用。</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（5）灾后重建绿化项目实际特征和账面不符。如: 银杏账面数量为23株，实际种植20株且有两株已死亡:通过走访查阅2022年4月25日竣工验收报告显示栽种的乔木胸径为10厘米,2023年8月3日实际测量部分乔木胸径明显不足，只有7至8厘米。</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jc w:val="both"/>
        <w:textAlignment w:val="auto"/>
        <w:rPr>
          <w:rFonts w:hint="default" w:ascii="仿宋_GB2312" w:hAnsi="微软雅黑" w:eastAsia="仿宋_GB2312" w:cs="Times New Roman"/>
          <w:color w:val="auto"/>
          <w:sz w:val="32"/>
          <w:szCs w:val="32"/>
          <w:lang w:val="en-US" w:eastAsia="zh-CN"/>
        </w:rPr>
      </w:pPr>
      <w:r>
        <w:rPr>
          <w:rFonts w:hint="default" w:ascii="仿宋_GB2312" w:hAnsi="微软雅黑" w:eastAsia="仿宋_GB2312" w:cs="Times New Roman"/>
          <w:color w:val="auto"/>
          <w:sz w:val="32"/>
          <w:szCs w:val="32"/>
          <w:lang w:val="en-US" w:eastAsia="zh-CN"/>
        </w:rPr>
        <w:t>一是强化教育，提升全体人员工作的责任感和自律性。二是强化培训，提升工作人员的工作水平。三是汤阴县残疾人康复中心灾后重建项目，已于2022年6月经河南建达工程项目管理有限公司评审，《分部分项工程和单价措施项目清单与计划表》上审定栽植乔木为20株。已经死亡的两株及部分乔木胸径小于10厘米的问题，已和施工方沟通，补栽3株胸径大于10厘米的乔木。立长效机制，加强监管。</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(6)经实地走访发现县残联于2021年4月15日购买锅炉，至今未投入使用。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微软雅黑" w:eastAsia="仿宋_GB2312" w:cs="Times New Roman"/>
          <w:color w:val="auto"/>
          <w:sz w:val="32"/>
          <w:szCs w:val="32"/>
          <w:lang w:val="en-US" w:eastAsia="zh-CN"/>
        </w:rPr>
      </w:pPr>
      <w:r>
        <w:rPr>
          <w:rFonts w:hint="default" w:ascii="仿宋_GB2312" w:hAnsi="微软雅黑" w:eastAsia="仿宋_GB2312" w:cs="Times New Roman"/>
          <w:color w:val="auto"/>
          <w:sz w:val="32"/>
          <w:szCs w:val="32"/>
          <w:lang w:val="en-US" w:eastAsia="zh-CN"/>
        </w:rPr>
        <w:t>一是强化教育，提升全体人员工作的责任感和自律性。二是强化培训，提升工作人员的工作水平。三是</w:t>
      </w:r>
      <w:r>
        <w:rPr>
          <w:rFonts w:hint="eastAsia" w:ascii="仿宋_GB2312" w:hAnsi="微软雅黑" w:eastAsia="仿宋_GB2312"/>
          <w:bCs/>
          <w:color w:val="auto"/>
          <w:sz w:val="32"/>
          <w:szCs w:val="32"/>
          <w:lang w:val="en-US" w:eastAsia="zh-CN"/>
        </w:rPr>
        <w:t>汤阴县残疾人康复中心和综合服务设施项目购买的锅炉已安装到位并投入使用。</w:t>
      </w:r>
      <w:r>
        <w:rPr>
          <w:rFonts w:hint="default" w:ascii="仿宋_GB2312" w:hAnsi="微软雅黑" w:eastAsia="仿宋_GB2312" w:cs="Times New Roman"/>
          <w:color w:val="auto"/>
          <w:sz w:val="32"/>
          <w:szCs w:val="32"/>
          <w:lang w:val="en-US" w:eastAsia="zh-CN"/>
        </w:rPr>
        <w:t>四是县残联将加强管理，更好发挥县残疾人康复中心的作用。</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b/>
          <w:bCs/>
          <w:color w:val="auto"/>
          <w:sz w:val="32"/>
          <w:szCs w:val="32"/>
          <w:lang w:val="en-US" w:eastAsia="zh-CN"/>
        </w:rPr>
        <w:t>4.残疾人培训工作开展不扎实。</w:t>
      </w:r>
      <w:r>
        <w:rPr>
          <w:rFonts w:hint="eastAsia" w:ascii="仿宋_GB2312" w:hAnsi="微软雅黑" w:eastAsia="仿宋_GB2312" w:cs="Times New Roman"/>
          <w:color w:val="auto"/>
          <w:sz w:val="32"/>
          <w:szCs w:val="32"/>
          <w:lang w:val="en-US" w:eastAsia="zh-CN"/>
        </w:rPr>
        <w:t>2020年至今共开展23期培训，培训费用共计19.67 万元。存在的问题:</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(1)培训协议签订不规范。县残联于2021年9月28日签订培训协议，实际培训时间是2021年9月23至9月30日，存在先培训后签协议或虚报时间现象。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一是强化教育，提升工作人员的责任感。二是加强学习培训，提升工作人员工作水平。三是查找原因，堵塞漏洞，</w:t>
      </w:r>
      <w:r>
        <w:rPr>
          <w:rFonts w:hint="eastAsia" w:ascii="仿宋_GB2312" w:hAnsi="微软雅黑" w:eastAsia="仿宋_GB2312"/>
          <w:bCs/>
          <w:color w:val="auto"/>
          <w:sz w:val="32"/>
          <w:szCs w:val="32"/>
          <w:lang w:val="en-US" w:eastAsia="zh-CN"/>
        </w:rPr>
        <w:t>，针对残疾人培训开展情况写情况说明。</w:t>
      </w:r>
      <w:r>
        <w:rPr>
          <w:rFonts w:hint="eastAsia" w:ascii="仿宋_GB2312" w:hAnsi="微软雅黑" w:eastAsia="仿宋_GB2312" w:cs="Times New Roman"/>
          <w:color w:val="auto"/>
          <w:sz w:val="32"/>
          <w:szCs w:val="32"/>
          <w:lang w:val="en-US" w:eastAsia="zh-CN"/>
        </w:rPr>
        <w:t>四是以后要加强审核，杜绝此类现象再次发生。</w:t>
      </w:r>
    </w:p>
    <w:p>
      <w:pPr>
        <w:pStyle w:val="7"/>
        <w:keepNext w:val="0"/>
        <w:keepLines w:val="0"/>
        <w:pageBreakBefore w:val="0"/>
        <w:widowControl w:val="0"/>
        <w:numPr>
          <w:ilvl w:val="0"/>
          <w:numId w:val="8"/>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培训对象选择不精准，培训流于形式，未发挥实效。通过电话回访发现,伏道镇大性村苏海彬因脑瘫生活不能自理长达20年却仍在2021年9月参加培训。</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一是指导相关股室人员开展回访调查，了解情况。二是制定《培训方案》，严格按要求开展培训。三是细化参训人员筛查标准，精准开展培训。四是强化对培训机构工作人员的教育指导，在以后的培训工作中要核实参训人员信息，精准选择培训对象，强化管理，确保培训效果。</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3）残疾人培训统计情况与实际开展情况不一致。统计显示2021年9月份伏道镇西水磨湾村李壮丽参加了三天培训，均有签到。经电话回访，李壮丽并未参加培训,村委会工作人员只是要取了其身份证和残疾证；五陵镇镇抚寨村李鹏飞于2021年10月份参加第三期培训，培训时间是10月28日至11月1日，签到表显示本人参与了五天培训，但经过电话回访，本人表示培训无实质性内容，只参加了两天培训。</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s="Times New Roman"/>
          <w:color w:val="auto"/>
          <w:sz w:val="32"/>
          <w:szCs w:val="32"/>
          <w:lang w:val="en-US" w:eastAsia="zh-CN"/>
        </w:rPr>
      </w:pPr>
      <w:r>
        <w:rPr>
          <w:rFonts w:hint="eastAsia" w:ascii="仿宋_GB2312" w:hAnsi="微软雅黑" w:eastAsia="仿宋_GB2312" w:cs="Times New Roman"/>
          <w:color w:val="auto"/>
          <w:sz w:val="32"/>
          <w:szCs w:val="32"/>
          <w:lang w:val="en-US" w:eastAsia="zh-CN"/>
        </w:rPr>
        <w:t>一是指导相关股室人员开展回访调查，了解情况。二是制定《培训方案》，严格按要求开展培训。三是细化参训人员筛查标准，精准开展培训。四是强化对培训机构工作人员的教育指导，在以后的培训工作中要核实参训人员信息，精准选择培训对象，强化管理，确保培训效果。</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Style w:val="10"/>
          <w:rFonts w:hint="eastAsia" w:ascii="楷体_GB2312" w:hAnsi="楷体" w:eastAsia="楷体_GB2312"/>
          <w:b w:val="0"/>
          <w:color w:val="auto"/>
          <w:sz w:val="32"/>
          <w:szCs w:val="32"/>
          <w:lang w:val="en-US" w:eastAsia="zh-CN"/>
        </w:rPr>
      </w:pPr>
      <w:r>
        <w:rPr>
          <w:rFonts w:hint="eastAsia" w:ascii="仿宋_GB2312" w:hAnsi="微软雅黑" w:eastAsia="仿宋_GB2312" w:cs="Times New Roman"/>
          <w:color w:val="auto"/>
          <w:sz w:val="32"/>
          <w:szCs w:val="32"/>
          <w:lang w:val="en-US" w:eastAsia="zh-CN"/>
        </w:rPr>
        <w:t>（4）通过电话回访30余人，均表示参加培训每人每天发放30元，只重视形式，不重视效果。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是约谈培训机构工作人员，要求其在以后的培训中严禁发放与培训无关的现金和物品。二是加强与培训机构的沟通，按照残疾人需求安排培训课程。三是要求培训机构合理安排课程，在培训内容和形式上，要贴近残疾人利益，根据残疾人需求，灵活授课形式，及时增加新的培训内容。四是要求残联具体负责同志加强监督检查，确保培训工作的质量和效果。要认真做好培训的档案整理及归档工作，努力做到严谨、细致，零失误。</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Style w:val="10"/>
          <w:rFonts w:hint="eastAsia" w:ascii="楷体_GB2312" w:hAnsi="楷体" w:eastAsia="楷体_GB2312"/>
          <w:b w:val="0"/>
          <w:color w:val="auto"/>
          <w:sz w:val="32"/>
          <w:szCs w:val="32"/>
        </w:rPr>
      </w:pPr>
      <w:r>
        <w:rPr>
          <w:rStyle w:val="10"/>
          <w:rFonts w:hint="eastAsia" w:ascii="楷体_GB2312" w:hAnsi="楷体" w:eastAsia="楷体_GB2312"/>
          <w:b w:val="0"/>
          <w:color w:val="auto"/>
          <w:sz w:val="32"/>
          <w:szCs w:val="32"/>
        </w:rPr>
        <w:t>（</w:t>
      </w:r>
      <w:r>
        <w:rPr>
          <w:rStyle w:val="10"/>
          <w:rFonts w:hint="eastAsia" w:ascii="楷体_GB2312" w:hAnsi="楷体" w:eastAsia="楷体_GB2312"/>
          <w:b w:val="0"/>
          <w:color w:val="auto"/>
          <w:sz w:val="32"/>
          <w:szCs w:val="32"/>
          <w:lang w:val="en-US" w:eastAsia="zh-CN"/>
        </w:rPr>
        <w:t>六</w:t>
      </w:r>
      <w:r>
        <w:rPr>
          <w:rStyle w:val="10"/>
          <w:rFonts w:hint="eastAsia" w:ascii="楷体_GB2312" w:hAnsi="楷体" w:eastAsia="楷体_GB2312"/>
          <w:b w:val="0"/>
          <w:color w:val="auto"/>
          <w:sz w:val="32"/>
          <w:szCs w:val="32"/>
        </w:rPr>
        <w:t>）上轮巡察整改落实情况</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
          <w:bCs w:val="0"/>
          <w:color w:val="auto"/>
          <w:sz w:val="32"/>
          <w:szCs w:val="32"/>
        </w:rPr>
        <w:t>1</w:t>
      </w:r>
      <w:r>
        <w:rPr>
          <w:rFonts w:hint="eastAsia" w:ascii="仿宋_GB2312" w:hAnsi="微软雅黑" w:eastAsia="仿宋_GB2312"/>
          <w:b/>
          <w:bCs w:val="0"/>
          <w:color w:val="auto"/>
          <w:sz w:val="32"/>
          <w:szCs w:val="32"/>
          <w:lang w:val="en-US" w:eastAsia="zh-CN"/>
        </w:rPr>
        <w:t>.</w:t>
      </w:r>
      <w:r>
        <w:rPr>
          <w:rFonts w:hint="eastAsia" w:ascii="仿宋_GB2312" w:hAnsi="微软雅黑" w:eastAsia="仿宋_GB2312"/>
          <w:b/>
          <w:bCs w:val="0"/>
          <w:color w:val="auto"/>
          <w:sz w:val="32"/>
          <w:szCs w:val="32"/>
        </w:rPr>
        <w:t>“三会一课”制度仍落实不力</w:t>
      </w:r>
      <w:r>
        <w:rPr>
          <w:rFonts w:hint="eastAsia" w:ascii="仿宋_GB2312" w:hAnsi="微软雅黑" w:eastAsia="仿宋_GB2312"/>
          <w:b/>
          <w:bCs w:val="0"/>
          <w:color w:val="auto"/>
          <w:sz w:val="32"/>
          <w:szCs w:val="32"/>
          <w:lang w:eastAsia="zh-CN"/>
        </w:rPr>
        <w:t>。</w:t>
      </w:r>
      <w:r>
        <w:rPr>
          <w:rFonts w:hint="eastAsia" w:ascii="仿宋_GB2312" w:hAnsi="微软雅黑" w:eastAsia="仿宋_GB2312"/>
          <w:bCs/>
          <w:color w:val="auto"/>
          <w:sz w:val="32"/>
          <w:szCs w:val="32"/>
        </w:rPr>
        <w:t>“三会一课”制度仍落实不力。通过座谈发现仍有部分党员对党的组织生活制度不了解，“三会一课”具体内容不能完整阐述。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w:t>
      </w:r>
      <w:r>
        <w:rPr>
          <w:rFonts w:hint="eastAsia" w:ascii="仿宋_GB2312" w:hAnsi="微软雅黑" w:eastAsia="仿宋_GB2312"/>
          <w:color w:val="auto"/>
          <w:sz w:val="32"/>
          <w:szCs w:val="32"/>
          <w:lang w:val="en-US" w:eastAsia="zh-CN"/>
        </w:rPr>
        <w:t>县残联</w:t>
      </w:r>
      <w:r>
        <w:rPr>
          <w:rFonts w:hint="eastAsia" w:ascii="仿宋_GB2312" w:hAnsi="微软雅黑" w:eastAsia="仿宋_GB2312"/>
          <w:color w:val="auto"/>
          <w:sz w:val="32"/>
          <w:szCs w:val="32"/>
        </w:rPr>
        <w:t>党组班子进一步深化思想认识，充分认识巡查整改工作的重要性，以高度的政治自觉、思想自觉和行动自觉，不折不扣抓好巡察反馈问题的整改落实。</w:t>
      </w:r>
      <w:r>
        <w:rPr>
          <w:rFonts w:hint="eastAsia" w:ascii="仿宋_GB2312" w:hAnsi="微软雅黑" w:eastAsia="仿宋_GB2312"/>
          <w:color w:val="auto"/>
          <w:sz w:val="32"/>
          <w:szCs w:val="32"/>
          <w:lang w:val="en-US" w:eastAsia="zh-CN"/>
        </w:rPr>
        <w:t>按</w:t>
      </w:r>
      <w:r>
        <w:rPr>
          <w:rFonts w:hint="eastAsia" w:ascii="仿宋_GB2312" w:hAnsi="微软雅黑" w:eastAsia="仿宋_GB2312"/>
          <w:color w:val="auto"/>
          <w:sz w:val="32"/>
          <w:szCs w:val="32"/>
        </w:rPr>
        <w:t>要求严格按照要求每季度召开一次支部大会，传达学习党的路线、方针、政策和上级党组织的决议、指示；每月召开一次支部委员会，研究贯彻执行上级党组织和支部党员大会的决议和意见。二是健全完善《残疾人联合会学习制度》，指导县残联机关开展学习。三是加强“三会一课”制度等内容的学习，进一步提高全体干部职工理论水平四是严格按照“三会一课”制度要求开展工作，进一步提高“三会一课”质量。五是加强指导检查，提升学习效果。2023年11月16日，组织机关全体人员学习《汤阴县残疾人联合会“三会一课”制度》，进一步加强教育培训，进一步提高全体干部职工理论水平。</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
          <w:bCs w:val="0"/>
          <w:color w:val="auto"/>
          <w:sz w:val="32"/>
          <w:szCs w:val="32"/>
          <w:lang w:val="en-US" w:eastAsia="zh-CN"/>
        </w:rPr>
        <w:t>2.</w:t>
      </w:r>
      <w:r>
        <w:rPr>
          <w:rFonts w:hint="eastAsia" w:ascii="仿宋_GB2312" w:hAnsi="微软雅黑" w:eastAsia="仿宋_GB2312"/>
          <w:b/>
          <w:bCs w:val="0"/>
          <w:color w:val="auto"/>
          <w:sz w:val="32"/>
          <w:szCs w:val="32"/>
        </w:rPr>
        <w:t>对党风廉政教育不够深入</w:t>
      </w:r>
      <w:r>
        <w:rPr>
          <w:rFonts w:hint="eastAsia" w:ascii="仿宋_GB2312" w:hAnsi="微软雅黑" w:eastAsia="仿宋_GB2312"/>
          <w:b/>
          <w:bCs w:val="0"/>
          <w:color w:val="auto"/>
          <w:sz w:val="32"/>
          <w:szCs w:val="32"/>
          <w:lang w:eastAsia="zh-CN"/>
        </w:rPr>
        <w:t>。</w:t>
      </w:r>
      <w:r>
        <w:rPr>
          <w:rFonts w:hint="eastAsia" w:ascii="仿宋_GB2312" w:hAnsi="微软雅黑" w:eastAsia="仿宋_GB2312"/>
          <w:bCs/>
          <w:color w:val="auto"/>
          <w:sz w:val="32"/>
          <w:szCs w:val="32"/>
        </w:rPr>
        <w:t>通过座谈发现多数干部职工仍对“一岗双责”“四风”等内容一知半解。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lang w:val="en-US" w:eastAsia="zh-CN"/>
        </w:rPr>
        <w:t>残联领导班子自觉履行好“一岗双责”，对职责范围内的党风廉政建设承担起应有的责任，切实将党风廉政建设与业务工作同部署、同检查、同落实。2023年11月30日，残联利用机关夜校组织全体干部职工深入学习“一岗双责”和“四风”等内容，</w:t>
      </w:r>
      <w:r>
        <w:rPr>
          <w:rFonts w:hint="eastAsia" w:ascii="仿宋_GB2312" w:hAnsi="微软雅黑" w:eastAsia="仿宋_GB2312"/>
          <w:color w:val="auto"/>
          <w:sz w:val="32"/>
          <w:szCs w:val="32"/>
        </w:rPr>
        <w:t>加强教育培训，进一步提高全体干部职工理论水平</w:t>
      </w:r>
      <w:r>
        <w:rPr>
          <w:rFonts w:hint="eastAsia" w:ascii="仿宋_GB2312" w:hAnsi="微软雅黑" w:eastAsia="仿宋_GB2312"/>
          <w:color w:val="auto"/>
          <w:sz w:val="32"/>
          <w:szCs w:val="32"/>
          <w:lang w:eastAsia="zh-CN"/>
        </w:rPr>
        <w:t>，</w:t>
      </w:r>
      <w:r>
        <w:rPr>
          <w:rFonts w:hint="eastAsia" w:ascii="仿宋_GB2312" w:hAnsi="微软雅黑" w:eastAsia="仿宋_GB2312"/>
          <w:color w:val="auto"/>
          <w:sz w:val="32"/>
          <w:szCs w:val="32"/>
          <w:lang w:val="en-US" w:eastAsia="zh-CN"/>
        </w:rPr>
        <w:t>促进党员干部自觉增强道德约束力和纪律观念，不断提高干部个人修养和拒腐防变能力。</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3" w:firstLineChars="200"/>
        <w:jc w:val="both"/>
        <w:textAlignment w:val="auto"/>
        <w:rPr>
          <w:rFonts w:hint="eastAsia" w:ascii="仿宋_GB2312" w:hAnsi="微软雅黑" w:eastAsia="仿宋_GB2312"/>
          <w:bCs/>
          <w:color w:val="auto"/>
          <w:sz w:val="32"/>
          <w:szCs w:val="32"/>
        </w:rPr>
      </w:pPr>
      <w:r>
        <w:rPr>
          <w:rFonts w:hint="eastAsia" w:ascii="仿宋_GB2312" w:hAnsi="微软雅黑" w:eastAsia="仿宋_GB2312"/>
          <w:b/>
          <w:bCs w:val="0"/>
          <w:color w:val="auto"/>
          <w:sz w:val="32"/>
          <w:szCs w:val="32"/>
          <w:lang w:val="en-US" w:eastAsia="zh-CN"/>
        </w:rPr>
        <w:t>3.</w:t>
      </w:r>
      <w:r>
        <w:rPr>
          <w:rFonts w:hint="eastAsia" w:ascii="仿宋_GB2312" w:hAnsi="微软雅黑" w:eastAsia="仿宋_GB2312"/>
          <w:b/>
          <w:bCs w:val="0"/>
          <w:color w:val="auto"/>
          <w:sz w:val="32"/>
          <w:szCs w:val="32"/>
        </w:rPr>
        <w:t>工作制度修订整改不到位。</w:t>
      </w:r>
      <w:r>
        <w:rPr>
          <w:rFonts w:hint="eastAsia" w:ascii="仿宋_GB2312" w:hAnsi="微软雅黑" w:eastAsia="仿宋_GB2312"/>
          <w:bCs/>
          <w:color w:val="auto"/>
          <w:sz w:val="32"/>
          <w:szCs w:val="32"/>
        </w:rPr>
        <w:t>仍缺少考勤制度、请销假制度等相关制度。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仿宋_GB2312" w:hAnsi="微软雅黑" w:eastAsia="仿宋_GB2312"/>
          <w:color w:val="auto"/>
          <w:sz w:val="32"/>
          <w:szCs w:val="32"/>
          <w:lang w:val="en-US" w:eastAsia="zh-CN"/>
        </w:rPr>
      </w:pPr>
      <w:r>
        <w:rPr>
          <w:rFonts w:hint="eastAsia" w:ascii="仿宋_GB2312" w:hAnsi="微软雅黑" w:eastAsia="仿宋_GB2312"/>
          <w:color w:val="auto"/>
          <w:sz w:val="32"/>
          <w:szCs w:val="32"/>
          <w:lang w:val="en-US" w:eastAsia="zh-CN"/>
        </w:rPr>
        <w:t>一是健全完善《汤阴县残疾人联合会工作纪律制度》《汤阴县残疾人联合会考勤及请销假制度》等工作制度，建立长效机制。二是组织学习《汤阴县残疾人联合会工作纪律制度》《汤阴县残疾人联合会考勤及请销假制度》，进一步提高全体干部职工理论水平。三是严格执行日常考勤制度和请销假制度，加强机关日常管理。四是加强内部管理，严肃工作纪律，增强全体干部职工尽职履责自觉性，营造干事创业良好环境，为全县残疾人事业做出应有贡献。</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both"/>
        <w:textAlignment w:val="auto"/>
        <w:rPr>
          <w:rFonts w:hint="eastAsia" w:ascii="仿宋_GB2312" w:hAnsi="微软雅黑" w:eastAsia="仿宋_GB2312"/>
          <w:bCs/>
          <w:color w:val="auto"/>
          <w:sz w:val="32"/>
          <w:szCs w:val="32"/>
          <w:lang w:eastAsia="zh-CN"/>
        </w:rPr>
      </w:pPr>
      <w:r>
        <w:rPr>
          <w:rFonts w:hint="eastAsia" w:ascii="仿宋_GB2312" w:hAnsi="微软雅黑" w:eastAsia="仿宋_GB2312"/>
          <w:b/>
          <w:bCs w:val="0"/>
          <w:color w:val="auto"/>
          <w:sz w:val="32"/>
          <w:szCs w:val="32"/>
          <w:lang w:val="en-US" w:eastAsia="zh-CN"/>
        </w:rPr>
        <w:t>4.</w:t>
      </w:r>
      <w:r>
        <w:rPr>
          <w:rFonts w:hint="eastAsia" w:ascii="仿宋_GB2312" w:hAnsi="微软雅黑" w:eastAsia="仿宋_GB2312"/>
          <w:b/>
          <w:bCs w:val="0"/>
          <w:color w:val="auto"/>
          <w:sz w:val="32"/>
          <w:szCs w:val="32"/>
        </w:rPr>
        <w:t>红头文件附件仍未归档。</w:t>
      </w:r>
      <w:r>
        <w:rPr>
          <w:rFonts w:hint="eastAsia" w:ascii="仿宋_GB2312" w:hAnsi="微软雅黑" w:eastAsia="仿宋_GB2312"/>
          <w:bCs/>
          <w:color w:val="auto"/>
          <w:sz w:val="32"/>
          <w:szCs w:val="32"/>
        </w:rPr>
        <w:t>汤残联</w:t>
      </w:r>
      <w:r>
        <w:rPr>
          <w:rFonts w:hint="eastAsia" w:ascii="仿宋_GB2312" w:hAnsi="微软雅黑" w:eastAsia="仿宋_GB2312"/>
          <w:color w:val="auto"/>
          <w:sz w:val="32"/>
          <w:szCs w:val="32"/>
        </w:rPr>
        <w:t>〔202</w:t>
      </w:r>
      <w:r>
        <w:rPr>
          <w:rFonts w:hint="eastAsia" w:ascii="仿宋_GB2312" w:hAnsi="微软雅黑" w:eastAsia="仿宋_GB2312"/>
          <w:color w:val="auto"/>
          <w:sz w:val="32"/>
          <w:szCs w:val="32"/>
          <w:lang w:val="en-US" w:eastAsia="zh-CN"/>
        </w:rPr>
        <w:t>1</w:t>
      </w:r>
      <w:r>
        <w:rPr>
          <w:rFonts w:hint="eastAsia" w:ascii="仿宋_GB2312" w:hAnsi="微软雅黑" w:eastAsia="仿宋_GB2312"/>
          <w:color w:val="auto"/>
          <w:sz w:val="32"/>
          <w:szCs w:val="32"/>
        </w:rPr>
        <w:t>〕</w:t>
      </w:r>
      <w:r>
        <w:rPr>
          <w:rFonts w:hint="eastAsia" w:ascii="仿宋_GB2312" w:hAnsi="微软雅黑" w:eastAsia="仿宋_GB2312"/>
          <w:bCs/>
          <w:color w:val="auto"/>
          <w:sz w:val="32"/>
          <w:szCs w:val="32"/>
        </w:rPr>
        <w:t>1号文件，文件内容显示有附件，但附件未归档</w:t>
      </w:r>
      <w:r>
        <w:rPr>
          <w:rFonts w:hint="eastAsia" w:ascii="仿宋_GB2312" w:hAnsi="微软雅黑" w:eastAsia="仿宋_GB2312"/>
          <w:bCs/>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微软雅黑" w:eastAsia="仿宋_GB2312"/>
          <w:color w:val="auto"/>
          <w:sz w:val="32"/>
          <w:szCs w:val="32"/>
        </w:rPr>
      </w:pPr>
      <w:r>
        <w:rPr>
          <w:rFonts w:hint="eastAsia" w:ascii="仿宋_GB2312" w:hAnsi="微软雅黑" w:eastAsia="仿宋_GB2312"/>
          <w:color w:val="auto"/>
          <w:sz w:val="32"/>
          <w:szCs w:val="32"/>
        </w:rPr>
        <w:t>一是修改完善《汤阴县残疾人联合会发文办理制度》，规范发文程序。二是2023年10月12日，残联组织全体工作人员，集中学习《汤阴县残疾人联合会档案管理制度》《汤阴县残疾人联合会发文办理制度》，提升工作人员业务能力。三是</w:t>
      </w:r>
      <w:r>
        <w:rPr>
          <w:rFonts w:hint="eastAsia" w:ascii="仿宋_GB2312" w:hAnsi="微软雅黑" w:eastAsia="仿宋_GB2312"/>
          <w:bCs/>
          <w:color w:val="auto"/>
          <w:sz w:val="32"/>
          <w:szCs w:val="32"/>
          <w:lang w:val="en-US" w:eastAsia="zh-CN"/>
        </w:rPr>
        <w:t>加强档案管理，清查2020年以来印发的红头文件110份，除巡察出的文件外，未发现其他文件中出现附件未归档等现象，未附附件的档案已完善到位。</w:t>
      </w:r>
      <w:r>
        <w:rPr>
          <w:rFonts w:hint="eastAsia" w:ascii="仿宋_GB2312" w:hAnsi="微软雅黑" w:eastAsia="仿宋_GB2312"/>
          <w:color w:val="auto"/>
          <w:sz w:val="32"/>
          <w:szCs w:val="32"/>
        </w:rPr>
        <w:t>四是建立长效机制，强化审核，认真执行发文制度。</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both"/>
        <w:textAlignment w:val="auto"/>
        <w:rPr>
          <w:rFonts w:hint="eastAsia" w:ascii="仿宋_GB2312" w:hAnsi="微软雅黑" w:eastAsia="仿宋_GB2312"/>
          <w:b/>
          <w:bCs w:val="0"/>
          <w:color w:val="auto"/>
          <w:sz w:val="32"/>
          <w:szCs w:val="32"/>
        </w:rPr>
      </w:pPr>
      <w:r>
        <w:rPr>
          <w:rFonts w:hint="eastAsia" w:ascii="仿宋_GB2312" w:hAnsi="微软雅黑" w:eastAsia="仿宋_GB2312"/>
          <w:b/>
          <w:bCs w:val="0"/>
          <w:color w:val="auto"/>
          <w:sz w:val="32"/>
          <w:szCs w:val="32"/>
          <w:lang w:val="en-US" w:eastAsia="zh-CN"/>
        </w:rPr>
        <w:t>5.</w:t>
      </w:r>
      <w:r>
        <w:rPr>
          <w:rFonts w:hint="eastAsia" w:ascii="仿宋_GB2312" w:hAnsi="微软雅黑" w:eastAsia="仿宋_GB2312"/>
          <w:b/>
          <w:bCs w:val="0"/>
          <w:color w:val="auto"/>
          <w:sz w:val="32"/>
          <w:szCs w:val="32"/>
        </w:rPr>
        <w:t>仍存在统计显示参加培训但实际未参加培训现象,培训弄虚作假。</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微软雅黑" w:eastAsia="仿宋_GB2312"/>
          <w:color w:val="auto"/>
          <w:sz w:val="32"/>
          <w:szCs w:val="32"/>
          <w:lang w:val="en-US" w:eastAsia="zh-CN"/>
        </w:rPr>
        <w:t>一是指导相关股室人员开展回访调查，了解残疾人培训开展情况。二是对培训机构工作人员进行约谈，指导其加强参训人员管理，严格按要求开展培训。三是加强对培训机构的监督管理，严格考勤、考核制度，对不按要求参训人员不允许结业。</w:t>
      </w:r>
      <w:r>
        <w:rPr>
          <w:rFonts w:hint="eastAsia" w:ascii="仿宋_GB2312" w:hAnsi="仿宋_GB2312" w:eastAsia="仿宋_GB2312" w:cs="仿宋_GB2312"/>
          <w:color w:val="auto"/>
          <w:sz w:val="32"/>
          <w:szCs w:val="32"/>
          <w:lang w:val="en-US" w:eastAsia="zh-CN"/>
        </w:rPr>
        <w:t>在培训内容和形式上，要贴近残疾人利益，根据残疾人需求，灵活授课形式，及时增加满足参训人员需求的培训内容。合理安排课程，内容充实，通俗易懂，确保培训工作的质量和效果。</w:t>
      </w:r>
      <w:r>
        <w:rPr>
          <w:rFonts w:hint="eastAsia" w:ascii="仿宋_GB2312" w:hAnsi="微软雅黑" w:eastAsia="仿宋_GB2312"/>
          <w:color w:val="auto"/>
          <w:sz w:val="32"/>
          <w:szCs w:val="32"/>
          <w:lang w:val="en-US" w:eastAsia="zh-CN"/>
        </w:rPr>
        <w:t>四是指导培训机构制定培训管理制度，</w:t>
      </w:r>
      <w:r>
        <w:rPr>
          <w:rFonts w:hint="eastAsia" w:ascii="仿宋_GB2312" w:hAnsi="仿宋_GB2312" w:eastAsia="仿宋_GB2312" w:cs="仿宋_GB2312"/>
          <w:color w:val="auto"/>
          <w:sz w:val="32"/>
          <w:szCs w:val="32"/>
          <w:lang w:val="en-US" w:eastAsia="zh-CN"/>
        </w:rPr>
        <w:t>认真做好培训的档案整理及归档工作，努力做到严谨、细致，零失误，</w:t>
      </w:r>
      <w:r>
        <w:rPr>
          <w:rFonts w:hint="eastAsia" w:ascii="仿宋_GB2312" w:hAnsi="微软雅黑" w:eastAsia="仿宋_GB2312"/>
          <w:color w:val="auto"/>
          <w:sz w:val="32"/>
          <w:szCs w:val="32"/>
          <w:lang w:val="en-US" w:eastAsia="zh-CN"/>
        </w:rPr>
        <w:t>杜绝此类现象再次发生。</w:t>
      </w:r>
    </w:p>
    <w:p>
      <w:pPr>
        <w:pStyle w:val="7"/>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643" w:firstLineChars="200"/>
        <w:jc w:val="both"/>
        <w:textAlignment w:val="auto"/>
        <w:rPr>
          <w:rFonts w:hint="eastAsia" w:ascii="仿宋_GB2312" w:hAnsi="微软雅黑" w:eastAsia="仿宋_GB2312"/>
          <w:b/>
          <w:bCs w:val="0"/>
          <w:color w:val="auto"/>
          <w:sz w:val="32"/>
          <w:szCs w:val="32"/>
        </w:rPr>
      </w:pPr>
      <w:r>
        <w:rPr>
          <w:rFonts w:hint="eastAsia" w:ascii="仿宋_GB2312" w:hAnsi="微软雅黑" w:eastAsia="仿宋_GB2312"/>
          <w:b/>
          <w:bCs w:val="0"/>
          <w:color w:val="auto"/>
          <w:sz w:val="32"/>
          <w:szCs w:val="32"/>
          <w:lang w:val="en-US" w:eastAsia="zh-CN"/>
        </w:rPr>
        <w:t>6.</w:t>
      </w:r>
      <w:r>
        <w:rPr>
          <w:rFonts w:hint="eastAsia" w:ascii="仿宋_GB2312" w:hAnsi="微软雅黑" w:eastAsia="仿宋_GB2312"/>
          <w:b/>
          <w:bCs w:val="0"/>
          <w:color w:val="auto"/>
          <w:sz w:val="32"/>
          <w:szCs w:val="32"/>
        </w:rPr>
        <w:t>黄天学、李文平是正式在编人员，但仍未到岗。</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rPr>
          <w:rFonts w:ascii="仿宋_GB2312" w:hAnsi="微软雅黑" w:eastAsia="仿宋_GB2312"/>
          <w:color w:val="auto"/>
          <w:sz w:val="32"/>
          <w:szCs w:val="32"/>
        </w:rPr>
      </w:pPr>
      <w:r>
        <w:rPr>
          <w:rFonts w:hint="eastAsia" w:ascii="仿宋_GB2312" w:hAnsi="黑体" w:eastAsia="仿宋_GB2312" w:cs="黑体"/>
          <w:bCs/>
          <w:color w:val="auto"/>
          <w:sz w:val="32"/>
          <w:szCs w:val="32"/>
        </w:rPr>
        <w:t>整改情况：</w:t>
      </w:r>
      <w:r>
        <w:rPr>
          <w:rFonts w:hint="eastAsia" w:ascii="仿宋_GB2312" w:hAnsi="宋体" w:eastAsia="仿宋_GB2312" w:cs="宋体"/>
          <w:bCs/>
          <w:color w:val="auto"/>
          <w:sz w:val="32"/>
          <w:szCs w:val="32"/>
        </w:rPr>
        <w:t>整改到位。</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rPr>
          <w:rStyle w:val="10"/>
          <w:rFonts w:hint="eastAsia" w:ascii="楷体_GB2312" w:hAnsi="楷体" w:eastAsia="楷体_GB2312"/>
          <w:b w:val="0"/>
          <w:color w:val="auto"/>
          <w:sz w:val="32"/>
          <w:szCs w:val="32"/>
        </w:rPr>
      </w:pPr>
      <w:r>
        <w:rPr>
          <w:rFonts w:hint="eastAsia" w:ascii="仿宋_GB2312" w:hAnsi="微软雅黑" w:eastAsia="仿宋_GB2312"/>
          <w:bCs/>
          <w:color w:val="auto"/>
          <w:sz w:val="32"/>
          <w:szCs w:val="32"/>
          <w:lang w:val="en-US" w:eastAsia="zh-CN"/>
        </w:rPr>
        <w:t>一是健全完善工作制度，建立长效机制。二是组织全体人员学习，通过工作人员遵守纪律的自觉性。三是严肃工作纪律，严格按照《汤阴县残疾人联合会考勤制度》、《汤阴县残疾人联合会请销假制度》等相关制度加强机关工作人员管理，黄天学、李文平已到岗到位，按分工开展工作。</w:t>
      </w:r>
    </w:p>
    <w:p>
      <w:pPr>
        <w:keepNext w:val="0"/>
        <w:keepLines w:val="0"/>
        <w:pageBreakBefore w:val="0"/>
        <w:widowControl w:val="0"/>
        <w:tabs>
          <w:tab w:val="left" w:pos="1528"/>
        </w:tabs>
        <w:kinsoku/>
        <w:wordWrap/>
        <w:overflowPunct/>
        <w:topLinePunct w:val="0"/>
        <w:autoSpaceDE/>
        <w:autoSpaceDN/>
        <w:bidi w:val="0"/>
        <w:adjustRightInd/>
        <w:snapToGrid/>
        <w:spacing w:line="580" w:lineRule="exact"/>
        <w:ind w:firstLine="5600" w:firstLineChars="1750"/>
        <w:rPr>
          <w:rFonts w:ascii="仿宋_GB2312" w:hAnsi="??_GB2312" w:eastAsia="仿宋_GB2312" w:cs="??_GB2312"/>
          <w:color w:val="auto"/>
          <w:sz w:val="32"/>
          <w:szCs w:val="32"/>
        </w:rPr>
      </w:pPr>
    </w:p>
    <w:p>
      <w:pPr>
        <w:keepNext w:val="0"/>
        <w:keepLines w:val="0"/>
        <w:pageBreakBefore w:val="0"/>
        <w:widowControl w:val="0"/>
        <w:tabs>
          <w:tab w:val="left" w:pos="1528"/>
        </w:tabs>
        <w:kinsoku/>
        <w:wordWrap/>
        <w:overflowPunct/>
        <w:topLinePunct w:val="0"/>
        <w:autoSpaceDE/>
        <w:autoSpaceDN/>
        <w:bidi w:val="0"/>
        <w:adjustRightInd/>
        <w:snapToGrid/>
        <w:spacing w:line="580" w:lineRule="exact"/>
        <w:ind w:firstLine="5600" w:firstLineChars="1750"/>
        <w:rPr>
          <w:rFonts w:ascii="仿宋_GB2312" w:hAnsi="??_GB2312" w:eastAsia="仿宋_GB2312" w:cs="??_GB2312"/>
          <w:color w:val="auto"/>
          <w:sz w:val="32"/>
          <w:szCs w:val="32"/>
        </w:rPr>
      </w:pPr>
    </w:p>
    <w:p>
      <w:pPr>
        <w:keepNext w:val="0"/>
        <w:keepLines w:val="0"/>
        <w:pageBreakBefore w:val="0"/>
        <w:widowControl w:val="0"/>
        <w:tabs>
          <w:tab w:val="left" w:pos="1528"/>
        </w:tabs>
        <w:kinsoku/>
        <w:wordWrap/>
        <w:overflowPunct/>
        <w:topLinePunct w:val="0"/>
        <w:autoSpaceDE/>
        <w:autoSpaceDN/>
        <w:bidi w:val="0"/>
        <w:adjustRightInd/>
        <w:snapToGrid/>
        <w:spacing w:line="580" w:lineRule="exact"/>
        <w:ind w:firstLine="5600" w:firstLineChars="1750"/>
        <w:rPr>
          <w:rFonts w:ascii="仿宋_GB2312" w:hAnsi="??_GB2312" w:eastAsia="仿宋_GB2312" w:cs="??_GB2312"/>
          <w:color w:val="auto"/>
          <w:sz w:val="32"/>
          <w:szCs w:val="32"/>
        </w:rPr>
      </w:pPr>
      <w:r>
        <w:rPr>
          <w:rFonts w:ascii="仿宋_GB2312" w:hAnsi="??_GB2312" w:eastAsia="仿宋_GB2312" w:cs="??_GB2312"/>
          <w:color w:val="auto"/>
          <w:sz w:val="32"/>
          <w:szCs w:val="32"/>
        </w:rPr>
        <w:t>202</w:t>
      </w:r>
      <w:r>
        <w:rPr>
          <w:rFonts w:hint="eastAsia" w:ascii="仿宋_GB2312" w:hAnsi="??_GB2312" w:eastAsia="仿宋_GB2312" w:cs="??_GB2312"/>
          <w:color w:val="auto"/>
          <w:sz w:val="32"/>
          <w:szCs w:val="32"/>
          <w:lang w:val="en-US" w:eastAsia="zh-CN"/>
        </w:rPr>
        <w:t>4</w:t>
      </w:r>
      <w:r>
        <w:rPr>
          <w:rFonts w:hint="eastAsia" w:ascii="仿宋_GB2312" w:hAnsi="??_GB2312" w:eastAsia="仿宋_GB2312" w:cs="??_GB2312"/>
          <w:color w:val="auto"/>
          <w:sz w:val="32"/>
          <w:szCs w:val="32"/>
        </w:rPr>
        <w:t>年</w:t>
      </w:r>
      <w:r>
        <w:rPr>
          <w:rFonts w:hint="eastAsia" w:ascii="仿宋_GB2312" w:hAnsi="??_GB2312" w:eastAsia="仿宋_GB2312" w:cs="??_GB2312"/>
          <w:color w:val="auto"/>
          <w:sz w:val="32"/>
          <w:szCs w:val="32"/>
          <w:lang w:val="en-US" w:eastAsia="zh-CN"/>
        </w:rPr>
        <w:t>1</w:t>
      </w:r>
      <w:r>
        <w:rPr>
          <w:rFonts w:hint="eastAsia" w:ascii="仿宋_GB2312" w:hAnsi="??_GB2312" w:eastAsia="仿宋_GB2312" w:cs="??_GB2312"/>
          <w:color w:val="auto"/>
          <w:sz w:val="32"/>
          <w:szCs w:val="32"/>
        </w:rPr>
        <w:t>月</w:t>
      </w:r>
      <w:r>
        <w:rPr>
          <w:rFonts w:hint="eastAsia" w:ascii="仿宋_GB2312" w:hAnsi="??_GB2312" w:eastAsia="仿宋_GB2312" w:cs="??_GB2312"/>
          <w:color w:val="auto"/>
          <w:sz w:val="32"/>
          <w:szCs w:val="32"/>
          <w:lang w:val="en-US" w:eastAsia="zh-CN"/>
        </w:rPr>
        <w:t>9</w:t>
      </w:r>
      <w:r>
        <w:rPr>
          <w:rFonts w:hint="eastAsia" w:ascii="仿宋_GB2312" w:hAnsi="??_GB2312" w:eastAsia="仿宋_GB2312" w:cs="??_GB2312"/>
          <w:color w:val="auto"/>
          <w:sz w:val="32"/>
          <w:szCs w:val="32"/>
        </w:rPr>
        <w:t>日</w:t>
      </w:r>
    </w:p>
    <w:sectPr>
      <w:footerReference r:id="rId3" w:type="default"/>
      <w:pgSz w:w="11906" w:h="16838"/>
      <w:pgMar w:top="1304" w:right="1531" w:bottom="1304" w:left="1587" w:header="851" w:footer="1191"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4097" o:spid="_x0000_s4097" o:spt="202" type="#_x0000_t202" style="position:absolute;left:0pt;margin-top:0pt;height:14.65pt;width:30.2pt;mso-position-horizontal:outside;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pPr>
                  <w:pStyle w:val="4"/>
                  <w:rPr>
                    <w:rFonts w:ascii="仿宋_GB2312" w:eastAsia="仿宋_GB2312"/>
                    <w:sz w:val="28"/>
                    <w:szCs w:val="28"/>
                  </w:rPr>
                </w:pPr>
                <w:r>
                  <w:rPr>
                    <w:rFonts w:ascii="仿宋_GB2312" w:eastAsia="仿宋_GB2312"/>
                    <w:sz w:val="28"/>
                    <w:szCs w:val="28"/>
                  </w:rPr>
                  <w:t>—</w:t>
                </w:r>
                <w:r>
                  <w:rPr>
                    <w:rFonts w:ascii="仿宋_GB2312" w:eastAsia="仿宋_GB2312"/>
                    <w:sz w:val="28"/>
                    <w:szCs w:val="28"/>
                  </w:rPr>
                  <w:fldChar w:fldCharType="begin"/>
                </w:r>
                <w:r>
                  <w:rPr>
                    <w:rFonts w:ascii="仿宋_GB2312" w:eastAsia="仿宋_GB2312"/>
                    <w:sz w:val="28"/>
                    <w:szCs w:val="28"/>
                  </w:rPr>
                  <w:instrText xml:space="preserve"> PAGE  \* MERGEFORMAT </w:instrText>
                </w:r>
                <w:r>
                  <w:rPr>
                    <w:rFonts w:ascii="仿宋_GB2312" w:eastAsia="仿宋_GB2312"/>
                    <w:sz w:val="28"/>
                    <w:szCs w:val="28"/>
                  </w:rPr>
                  <w:fldChar w:fldCharType="separate"/>
                </w:r>
                <w:r>
                  <w:rPr>
                    <w:rFonts w:ascii="仿宋_GB2312" w:eastAsia="仿宋_GB2312"/>
                    <w:sz w:val="28"/>
                    <w:szCs w:val="28"/>
                  </w:rPr>
                  <w:t>21</w:t>
                </w:r>
                <w:r>
                  <w:rPr>
                    <w:rFonts w:ascii="仿宋_GB2312" w:eastAsia="仿宋_GB2312"/>
                    <w:sz w:val="28"/>
                    <w:szCs w:val="28"/>
                  </w:rPr>
                  <w:fldChar w:fldCharType="end"/>
                </w:r>
                <w:r>
                  <w:rPr>
                    <w:rFonts w:ascii="仿宋_GB2312" w:eastAsia="仿宋_GB2312"/>
                    <w:sz w:val="28"/>
                    <w:szCs w:val="28"/>
                  </w:rPr>
                  <w:t>—</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223570"/>
    <w:multiLevelType w:val="singleLevel"/>
    <w:tmpl w:val="9C223570"/>
    <w:lvl w:ilvl="0" w:tentative="0">
      <w:start w:val="2"/>
      <w:numFmt w:val="decimal"/>
      <w:lvlText w:val="(%1)"/>
      <w:lvlJc w:val="left"/>
      <w:pPr>
        <w:tabs>
          <w:tab w:val="left" w:pos="312"/>
        </w:tabs>
      </w:pPr>
    </w:lvl>
  </w:abstractNum>
  <w:abstractNum w:abstractNumId="1">
    <w:nsid w:val="B65A6D61"/>
    <w:multiLevelType w:val="singleLevel"/>
    <w:tmpl w:val="B65A6D61"/>
    <w:lvl w:ilvl="0" w:tentative="0">
      <w:start w:val="4"/>
      <w:numFmt w:val="decimal"/>
      <w:lvlText w:val="%1."/>
      <w:lvlJc w:val="left"/>
      <w:pPr>
        <w:tabs>
          <w:tab w:val="left" w:pos="312"/>
        </w:tabs>
      </w:pPr>
    </w:lvl>
  </w:abstractNum>
  <w:abstractNum w:abstractNumId="2">
    <w:nsid w:val="D35F4119"/>
    <w:multiLevelType w:val="singleLevel"/>
    <w:tmpl w:val="D35F4119"/>
    <w:lvl w:ilvl="0" w:tentative="0">
      <w:start w:val="2"/>
      <w:numFmt w:val="decimal"/>
      <w:lvlText w:val="(%1)"/>
      <w:lvlJc w:val="left"/>
      <w:pPr>
        <w:tabs>
          <w:tab w:val="left" w:pos="312"/>
        </w:tabs>
      </w:pPr>
    </w:lvl>
  </w:abstractNum>
  <w:abstractNum w:abstractNumId="3">
    <w:nsid w:val="ECD1EC25"/>
    <w:multiLevelType w:val="singleLevel"/>
    <w:tmpl w:val="ECD1EC25"/>
    <w:lvl w:ilvl="0" w:tentative="0">
      <w:start w:val="3"/>
      <w:numFmt w:val="decimal"/>
      <w:lvlText w:val="(%1)"/>
      <w:lvlJc w:val="left"/>
      <w:pPr>
        <w:tabs>
          <w:tab w:val="left" w:pos="312"/>
        </w:tabs>
      </w:pPr>
    </w:lvl>
  </w:abstractNum>
  <w:abstractNum w:abstractNumId="4">
    <w:nsid w:val="F116500A"/>
    <w:multiLevelType w:val="singleLevel"/>
    <w:tmpl w:val="F116500A"/>
    <w:lvl w:ilvl="0" w:tentative="0">
      <w:start w:val="1"/>
      <w:numFmt w:val="decimal"/>
      <w:lvlText w:val="(%1)"/>
      <w:lvlJc w:val="left"/>
      <w:pPr>
        <w:tabs>
          <w:tab w:val="left" w:pos="312"/>
        </w:tabs>
      </w:pPr>
    </w:lvl>
  </w:abstractNum>
  <w:abstractNum w:abstractNumId="5">
    <w:nsid w:val="13A40CC5"/>
    <w:multiLevelType w:val="singleLevel"/>
    <w:tmpl w:val="13A40CC5"/>
    <w:lvl w:ilvl="0" w:tentative="0">
      <w:start w:val="2"/>
      <w:numFmt w:val="decimal"/>
      <w:suff w:val="nothing"/>
      <w:lvlText w:val="（%1）"/>
      <w:lvlJc w:val="left"/>
    </w:lvl>
  </w:abstractNum>
  <w:abstractNum w:abstractNumId="6">
    <w:nsid w:val="67B1555A"/>
    <w:multiLevelType w:val="singleLevel"/>
    <w:tmpl w:val="67B1555A"/>
    <w:lvl w:ilvl="0" w:tentative="0">
      <w:start w:val="2"/>
      <w:numFmt w:val="decimal"/>
      <w:suff w:val="nothing"/>
      <w:lvlText w:val="（%1）"/>
      <w:lvlJc w:val="left"/>
    </w:lvl>
  </w:abstractNum>
  <w:abstractNum w:abstractNumId="7">
    <w:nsid w:val="6946DD3C"/>
    <w:multiLevelType w:val="singleLevel"/>
    <w:tmpl w:val="6946DD3C"/>
    <w:lvl w:ilvl="0" w:tentative="0">
      <w:start w:val="3"/>
      <w:numFmt w:val="decimal"/>
      <w:lvlText w:val="(%1)"/>
      <w:lvlJc w:val="left"/>
      <w:pPr>
        <w:tabs>
          <w:tab w:val="left" w:pos="312"/>
        </w:tabs>
      </w:pPr>
    </w:lvl>
  </w:abstractNum>
  <w:num w:numId="1">
    <w:abstractNumId w:val="6"/>
  </w:num>
  <w:num w:numId="2">
    <w:abstractNumId w:val="5"/>
  </w:num>
  <w:num w:numId="3">
    <w:abstractNumId w:val="3"/>
  </w:num>
  <w:num w:numId="4">
    <w:abstractNumId w:val="1"/>
  </w:num>
  <w:num w:numId="5">
    <w:abstractNumId w:val="7"/>
  </w:num>
  <w:num w:numId="6">
    <w:abstractNumId w:val="0"/>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lhODFmMjgzMDc5ZGU5NDY5YzA0ODA0YTk3NTBmZGYifQ=="/>
  </w:docVars>
  <w:rsids>
    <w:rsidRoot w:val="00622720"/>
    <w:rsid w:val="00000B63"/>
    <w:rsid w:val="000127B8"/>
    <w:rsid w:val="00015652"/>
    <w:rsid w:val="00030FF5"/>
    <w:rsid w:val="00062BCA"/>
    <w:rsid w:val="00082125"/>
    <w:rsid w:val="00086203"/>
    <w:rsid w:val="0009481C"/>
    <w:rsid w:val="000A1D7F"/>
    <w:rsid w:val="000B264F"/>
    <w:rsid w:val="000C0B07"/>
    <w:rsid w:val="000C51E4"/>
    <w:rsid w:val="000F42FF"/>
    <w:rsid w:val="00112255"/>
    <w:rsid w:val="0011300F"/>
    <w:rsid w:val="00117A4D"/>
    <w:rsid w:val="00127D55"/>
    <w:rsid w:val="00143F34"/>
    <w:rsid w:val="001453DD"/>
    <w:rsid w:val="00151578"/>
    <w:rsid w:val="00157F29"/>
    <w:rsid w:val="00163F23"/>
    <w:rsid w:val="00166866"/>
    <w:rsid w:val="00167DA0"/>
    <w:rsid w:val="00170082"/>
    <w:rsid w:val="0017590E"/>
    <w:rsid w:val="001951C1"/>
    <w:rsid w:val="001A3501"/>
    <w:rsid w:val="001A5F06"/>
    <w:rsid w:val="001B6F8B"/>
    <w:rsid w:val="001C53EC"/>
    <w:rsid w:val="001D1151"/>
    <w:rsid w:val="001E0530"/>
    <w:rsid w:val="001E06AC"/>
    <w:rsid w:val="001E18DE"/>
    <w:rsid w:val="001E3E99"/>
    <w:rsid w:val="001F0063"/>
    <w:rsid w:val="002070DD"/>
    <w:rsid w:val="00245D7F"/>
    <w:rsid w:val="002471EA"/>
    <w:rsid w:val="002509E3"/>
    <w:rsid w:val="0027134D"/>
    <w:rsid w:val="00271579"/>
    <w:rsid w:val="00271BC1"/>
    <w:rsid w:val="0027412A"/>
    <w:rsid w:val="00285B2E"/>
    <w:rsid w:val="00292340"/>
    <w:rsid w:val="00292AE4"/>
    <w:rsid w:val="002B1D05"/>
    <w:rsid w:val="002B2F2B"/>
    <w:rsid w:val="002B3BC4"/>
    <w:rsid w:val="002E4842"/>
    <w:rsid w:val="002E65EA"/>
    <w:rsid w:val="002F02B6"/>
    <w:rsid w:val="00317079"/>
    <w:rsid w:val="00317F5C"/>
    <w:rsid w:val="003237BC"/>
    <w:rsid w:val="003274A5"/>
    <w:rsid w:val="00342DCF"/>
    <w:rsid w:val="00345051"/>
    <w:rsid w:val="00352DAC"/>
    <w:rsid w:val="00353E7C"/>
    <w:rsid w:val="00360713"/>
    <w:rsid w:val="00373EEA"/>
    <w:rsid w:val="003772A2"/>
    <w:rsid w:val="0038039D"/>
    <w:rsid w:val="00381CEF"/>
    <w:rsid w:val="00396F11"/>
    <w:rsid w:val="003C3440"/>
    <w:rsid w:val="003C36E4"/>
    <w:rsid w:val="003D1652"/>
    <w:rsid w:val="003D2EA7"/>
    <w:rsid w:val="003D5CD0"/>
    <w:rsid w:val="003F4258"/>
    <w:rsid w:val="003F55B3"/>
    <w:rsid w:val="003F7B4B"/>
    <w:rsid w:val="00400C54"/>
    <w:rsid w:val="00406B37"/>
    <w:rsid w:val="00406ED0"/>
    <w:rsid w:val="004129DB"/>
    <w:rsid w:val="00417BB8"/>
    <w:rsid w:val="00420E9C"/>
    <w:rsid w:val="00421E91"/>
    <w:rsid w:val="004329FB"/>
    <w:rsid w:val="00434498"/>
    <w:rsid w:val="00435D9B"/>
    <w:rsid w:val="00436F8F"/>
    <w:rsid w:val="0044585C"/>
    <w:rsid w:val="00456BE0"/>
    <w:rsid w:val="004570A7"/>
    <w:rsid w:val="00470DC5"/>
    <w:rsid w:val="00472016"/>
    <w:rsid w:val="00472FBC"/>
    <w:rsid w:val="004734BE"/>
    <w:rsid w:val="00485C2C"/>
    <w:rsid w:val="004B5A95"/>
    <w:rsid w:val="004B5BB1"/>
    <w:rsid w:val="004C1572"/>
    <w:rsid w:val="004C48B2"/>
    <w:rsid w:val="004C6EAB"/>
    <w:rsid w:val="004E40BF"/>
    <w:rsid w:val="004E7A08"/>
    <w:rsid w:val="004F2E3E"/>
    <w:rsid w:val="0050187F"/>
    <w:rsid w:val="00502C7C"/>
    <w:rsid w:val="00537F2C"/>
    <w:rsid w:val="00537F62"/>
    <w:rsid w:val="005411FE"/>
    <w:rsid w:val="00541D07"/>
    <w:rsid w:val="00570F4F"/>
    <w:rsid w:val="00574655"/>
    <w:rsid w:val="00584A00"/>
    <w:rsid w:val="00590380"/>
    <w:rsid w:val="005B0003"/>
    <w:rsid w:val="005B6C48"/>
    <w:rsid w:val="005C3A31"/>
    <w:rsid w:val="005D4DD0"/>
    <w:rsid w:val="005D68EA"/>
    <w:rsid w:val="005E0A75"/>
    <w:rsid w:val="005F72B6"/>
    <w:rsid w:val="005F7876"/>
    <w:rsid w:val="00601C30"/>
    <w:rsid w:val="00616AA5"/>
    <w:rsid w:val="00622720"/>
    <w:rsid w:val="00624AD4"/>
    <w:rsid w:val="006313A8"/>
    <w:rsid w:val="00637041"/>
    <w:rsid w:val="00647899"/>
    <w:rsid w:val="006571E4"/>
    <w:rsid w:val="00673DE3"/>
    <w:rsid w:val="00680A80"/>
    <w:rsid w:val="006A1E88"/>
    <w:rsid w:val="006A3928"/>
    <w:rsid w:val="006A7DBB"/>
    <w:rsid w:val="006B1D3A"/>
    <w:rsid w:val="006C7BB1"/>
    <w:rsid w:val="006E7B39"/>
    <w:rsid w:val="006F4982"/>
    <w:rsid w:val="00706423"/>
    <w:rsid w:val="00747322"/>
    <w:rsid w:val="00773EEC"/>
    <w:rsid w:val="00774CBB"/>
    <w:rsid w:val="0078580C"/>
    <w:rsid w:val="007869AF"/>
    <w:rsid w:val="00793014"/>
    <w:rsid w:val="00795961"/>
    <w:rsid w:val="007960C3"/>
    <w:rsid w:val="007C565A"/>
    <w:rsid w:val="007C6819"/>
    <w:rsid w:val="007E1940"/>
    <w:rsid w:val="007E2C01"/>
    <w:rsid w:val="007E3771"/>
    <w:rsid w:val="007F15B8"/>
    <w:rsid w:val="007F3025"/>
    <w:rsid w:val="007F3D92"/>
    <w:rsid w:val="00805D11"/>
    <w:rsid w:val="00806C2A"/>
    <w:rsid w:val="0081211C"/>
    <w:rsid w:val="00812BD9"/>
    <w:rsid w:val="0083360C"/>
    <w:rsid w:val="00835220"/>
    <w:rsid w:val="008361B5"/>
    <w:rsid w:val="0084514A"/>
    <w:rsid w:val="008529FE"/>
    <w:rsid w:val="00861B44"/>
    <w:rsid w:val="00866DA4"/>
    <w:rsid w:val="0087403E"/>
    <w:rsid w:val="008A6A54"/>
    <w:rsid w:val="008B29A4"/>
    <w:rsid w:val="008B6E9A"/>
    <w:rsid w:val="008C3171"/>
    <w:rsid w:val="008C60AA"/>
    <w:rsid w:val="008D2EBF"/>
    <w:rsid w:val="008D7B0E"/>
    <w:rsid w:val="008E54E2"/>
    <w:rsid w:val="00904709"/>
    <w:rsid w:val="0090472F"/>
    <w:rsid w:val="009313F7"/>
    <w:rsid w:val="00940A29"/>
    <w:rsid w:val="00943A08"/>
    <w:rsid w:val="00944B84"/>
    <w:rsid w:val="00956846"/>
    <w:rsid w:val="009625E1"/>
    <w:rsid w:val="0096635F"/>
    <w:rsid w:val="009824E6"/>
    <w:rsid w:val="00984E89"/>
    <w:rsid w:val="009941FF"/>
    <w:rsid w:val="009A262C"/>
    <w:rsid w:val="009B6435"/>
    <w:rsid w:val="009C0E69"/>
    <w:rsid w:val="009C6E47"/>
    <w:rsid w:val="009D3566"/>
    <w:rsid w:val="009D3B7F"/>
    <w:rsid w:val="009D4373"/>
    <w:rsid w:val="00A27CDB"/>
    <w:rsid w:val="00A36203"/>
    <w:rsid w:val="00A42661"/>
    <w:rsid w:val="00A627CE"/>
    <w:rsid w:val="00A62EC8"/>
    <w:rsid w:val="00A65933"/>
    <w:rsid w:val="00A82C1E"/>
    <w:rsid w:val="00A95001"/>
    <w:rsid w:val="00AB1668"/>
    <w:rsid w:val="00AB3CDF"/>
    <w:rsid w:val="00AC6F28"/>
    <w:rsid w:val="00AD3734"/>
    <w:rsid w:val="00AE2A31"/>
    <w:rsid w:val="00AE523B"/>
    <w:rsid w:val="00AE5F48"/>
    <w:rsid w:val="00AF5866"/>
    <w:rsid w:val="00B0067B"/>
    <w:rsid w:val="00B02D10"/>
    <w:rsid w:val="00B17FEC"/>
    <w:rsid w:val="00B239F6"/>
    <w:rsid w:val="00B36F5D"/>
    <w:rsid w:val="00B45F01"/>
    <w:rsid w:val="00B525DD"/>
    <w:rsid w:val="00B73090"/>
    <w:rsid w:val="00BB1DA0"/>
    <w:rsid w:val="00BB1E1F"/>
    <w:rsid w:val="00BE2A9A"/>
    <w:rsid w:val="00C04154"/>
    <w:rsid w:val="00C23878"/>
    <w:rsid w:val="00C243E9"/>
    <w:rsid w:val="00C261EA"/>
    <w:rsid w:val="00C376E0"/>
    <w:rsid w:val="00C40D5D"/>
    <w:rsid w:val="00C44526"/>
    <w:rsid w:val="00C4758F"/>
    <w:rsid w:val="00C601A8"/>
    <w:rsid w:val="00C63288"/>
    <w:rsid w:val="00C64B9A"/>
    <w:rsid w:val="00C65FF4"/>
    <w:rsid w:val="00C71916"/>
    <w:rsid w:val="00C85277"/>
    <w:rsid w:val="00C86258"/>
    <w:rsid w:val="00C97922"/>
    <w:rsid w:val="00CB234A"/>
    <w:rsid w:val="00CB5FF8"/>
    <w:rsid w:val="00CC2B0D"/>
    <w:rsid w:val="00CC58F4"/>
    <w:rsid w:val="00CD7839"/>
    <w:rsid w:val="00CE6326"/>
    <w:rsid w:val="00CE7453"/>
    <w:rsid w:val="00CF1EC7"/>
    <w:rsid w:val="00CF21C8"/>
    <w:rsid w:val="00CF2636"/>
    <w:rsid w:val="00D05AFF"/>
    <w:rsid w:val="00D16007"/>
    <w:rsid w:val="00D26D09"/>
    <w:rsid w:val="00D279B8"/>
    <w:rsid w:val="00D32546"/>
    <w:rsid w:val="00D45AA9"/>
    <w:rsid w:val="00D462DF"/>
    <w:rsid w:val="00D55302"/>
    <w:rsid w:val="00D6023B"/>
    <w:rsid w:val="00D60D43"/>
    <w:rsid w:val="00D66895"/>
    <w:rsid w:val="00D739EF"/>
    <w:rsid w:val="00D77B72"/>
    <w:rsid w:val="00D80D86"/>
    <w:rsid w:val="00D87A01"/>
    <w:rsid w:val="00D95996"/>
    <w:rsid w:val="00DA7937"/>
    <w:rsid w:val="00DB64AF"/>
    <w:rsid w:val="00DC3095"/>
    <w:rsid w:val="00DC6395"/>
    <w:rsid w:val="00DE1F5D"/>
    <w:rsid w:val="00DE6EBD"/>
    <w:rsid w:val="00DF1559"/>
    <w:rsid w:val="00DF1DB3"/>
    <w:rsid w:val="00DF61A5"/>
    <w:rsid w:val="00DF7712"/>
    <w:rsid w:val="00E0150F"/>
    <w:rsid w:val="00E01DC0"/>
    <w:rsid w:val="00E1206C"/>
    <w:rsid w:val="00E12EF2"/>
    <w:rsid w:val="00E21170"/>
    <w:rsid w:val="00E44D9E"/>
    <w:rsid w:val="00E605DB"/>
    <w:rsid w:val="00E673BC"/>
    <w:rsid w:val="00E74560"/>
    <w:rsid w:val="00E94741"/>
    <w:rsid w:val="00EA1AFC"/>
    <w:rsid w:val="00EA3DC6"/>
    <w:rsid w:val="00EB4064"/>
    <w:rsid w:val="00EB49F4"/>
    <w:rsid w:val="00EB61B6"/>
    <w:rsid w:val="00EC2290"/>
    <w:rsid w:val="00EC2EDB"/>
    <w:rsid w:val="00ED026A"/>
    <w:rsid w:val="00ED05FD"/>
    <w:rsid w:val="00F2626C"/>
    <w:rsid w:val="00F33B75"/>
    <w:rsid w:val="00F42ECC"/>
    <w:rsid w:val="00F44D36"/>
    <w:rsid w:val="00F535C1"/>
    <w:rsid w:val="00F621EC"/>
    <w:rsid w:val="00F80076"/>
    <w:rsid w:val="00F843A0"/>
    <w:rsid w:val="00F855BA"/>
    <w:rsid w:val="00F85C19"/>
    <w:rsid w:val="00F86B53"/>
    <w:rsid w:val="00FA6C03"/>
    <w:rsid w:val="00FB0A87"/>
    <w:rsid w:val="00FB1DD8"/>
    <w:rsid w:val="00FC459C"/>
    <w:rsid w:val="00FC494E"/>
    <w:rsid w:val="00FC6D60"/>
    <w:rsid w:val="00FD525E"/>
    <w:rsid w:val="00FE1454"/>
    <w:rsid w:val="0161728C"/>
    <w:rsid w:val="01A87AFF"/>
    <w:rsid w:val="01AC475F"/>
    <w:rsid w:val="01B004EE"/>
    <w:rsid w:val="01F3521E"/>
    <w:rsid w:val="02056CC3"/>
    <w:rsid w:val="02992868"/>
    <w:rsid w:val="02A50C14"/>
    <w:rsid w:val="03653504"/>
    <w:rsid w:val="03D25B79"/>
    <w:rsid w:val="0433460D"/>
    <w:rsid w:val="04410D46"/>
    <w:rsid w:val="04480742"/>
    <w:rsid w:val="04772A14"/>
    <w:rsid w:val="04772E26"/>
    <w:rsid w:val="05480391"/>
    <w:rsid w:val="054B7BA4"/>
    <w:rsid w:val="05970631"/>
    <w:rsid w:val="05DC245D"/>
    <w:rsid w:val="06091A73"/>
    <w:rsid w:val="06CC042B"/>
    <w:rsid w:val="07C0231D"/>
    <w:rsid w:val="087B40DF"/>
    <w:rsid w:val="087D6D42"/>
    <w:rsid w:val="08C47915"/>
    <w:rsid w:val="096349A1"/>
    <w:rsid w:val="09BC7D56"/>
    <w:rsid w:val="09E57A8C"/>
    <w:rsid w:val="0A110AA8"/>
    <w:rsid w:val="0A9373E8"/>
    <w:rsid w:val="0A947FC1"/>
    <w:rsid w:val="0A9A26C8"/>
    <w:rsid w:val="0AB15C77"/>
    <w:rsid w:val="0B325009"/>
    <w:rsid w:val="0B796FFB"/>
    <w:rsid w:val="0BBC02E9"/>
    <w:rsid w:val="0BC71BFC"/>
    <w:rsid w:val="0BD34048"/>
    <w:rsid w:val="0BE67BA2"/>
    <w:rsid w:val="0C5C3C93"/>
    <w:rsid w:val="0CCD2E5C"/>
    <w:rsid w:val="0D1053E6"/>
    <w:rsid w:val="0DCA0477"/>
    <w:rsid w:val="0DEB68D3"/>
    <w:rsid w:val="0E3669BC"/>
    <w:rsid w:val="0E5B0393"/>
    <w:rsid w:val="0EAB78E3"/>
    <w:rsid w:val="0EC633B1"/>
    <w:rsid w:val="0F4A5A21"/>
    <w:rsid w:val="0F704352"/>
    <w:rsid w:val="10B2316A"/>
    <w:rsid w:val="10D64689"/>
    <w:rsid w:val="11067FAF"/>
    <w:rsid w:val="112F0D98"/>
    <w:rsid w:val="114C42CB"/>
    <w:rsid w:val="119F7A9B"/>
    <w:rsid w:val="11BA18B5"/>
    <w:rsid w:val="11E24A34"/>
    <w:rsid w:val="12846A17"/>
    <w:rsid w:val="1321384B"/>
    <w:rsid w:val="13B1579A"/>
    <w:rsid w:val="13BC7D4B"/>
    <w:rsid w:val="15EC1EE3"/>
    <w:rsid w:val="160D6EEF"/>
    <w:rsid w:val="167D5D8E"/>
    <w:rsid w:val="16833185"/>
    <w:rsid w:val="16857E1F"/>
    <w:rsid w:val="16977CB2"/>
    <w:rsid w:val="16B32D77"/>
    <w:rsid w:val="16E519A2"/>
    <w:rsid w:val="170126A0"/>
    <w:rsid w:val="17311C29"/>
    <w:rsid w:val="17B9060B"/>
    <w:rsid w:val="17BE2E16"/>
    <w:rsid w:val="18251A52"/>
    <w:rsid w:val="183F450B"/>
    <w:rsid w:val="186F1512"/>
    <w:rsid w:val="18C1177B"/>
    <w:rsid w:val="18DF1DBE"/>
    <w:rsid w:val="18F14324"/>
    <w:rsid w:val="190D5E4C"/>
    <w:rsid w:val="195457C0"/>
    <w:rsid w:val="1991724F"/>
    <w:rsid w:val="199E79F3"/>
    <w:rsid w:val="19A549B0"/>
    <w:rsid w:val="19CE23A1"/>
    <w:rsid w:val="1A047D54"/>
    <w:rsid w:val="1A501934"/>
    <w:rsid w:val="1A7B29C3"/>
    <w:rsid w:val="1ACD6BEA"/>
    <w:rsid w:val="1B0B100A"/>
    <w:rsid w:val="1B3A5814"/>
    <w:rsid w:val="1B514680"/>
    <w:rsid w:val="1B734327"/>
    <w:rsid w:val="1B79633D"/>
    <w:rsid w:val="1BEE1B21"/>
    <w:rsid w:val="1C9743CC"/>
    <w:rsid w:val="1D2864EF"/>
    <w:rsid w:val="1DC60717"/>
    <w:rsid w:val="1DDF7BA1"/>
    <w:rsid w:val="1E513793"/>
    <w:rsid w:val="1F58270D"/>
    <w:rsid w:val="1FF60ECD"/>
    <w:rsid w:val="203762CC"/>
    <w:rsid w:val="20CA13E8"/>
    <w:rsid w:val="20D27A40"/>
    <w:rsid w:val="20DA390D"/>
    <w:rsid w:val="20FE222B"/>
    <w:rsid w:val="20FF534E"/>
    <w:rsid w:val="21DC13D3"/>
    <w:rsid w:val="21E009A7"/>
    <w:rsid w:val="221444AB"/>
    <w:rsid w:val="222F1E1E"/>
    <w:rsid w:val="225418B2"/>
    <w:rsid w:val="22E5535D"/>
    <w:rsid w:val="22EA7B20"/>
    <w:rsid w:val="23A65BB8"/>
    <w:rsid w:val="23EA7FAE"/>
    <w:rsid w:val="23EF4C15"/>
    <w:rsid w:val="23FA4D4C"/>
    <w:rsid w:val="244A50F2"/>
    <w:rsid w:val="244E2D60"/>
    <w:rsid w:val="247D30E3"/>
    <w:rsid w:val="24AA39F2"/>
    <w:rsid w:val="24E14820"/>
    <w:rsid w:val="25487807"/>
    <w:rsid w:val="255B2411"/>
    <w:rsid w:val="255E2D1D"/>
    <w:rsid w:val="256F007B"/>
    <w:rsid w:val="25BE35DE"/>
    <w:rsid w:val="25F9405C"/>
    <w:rsid w:val="2649370A"/>
    <w:rsid w:val="265B655E"/>
    <w:rsid w:val="265D0B42"/>
    <w:rsid w:val="268E39D0"/>
    <w:rsid w:val="26BB3CAD"/>
    <w:rsid w:val="27475466"/>
    <w:rsid w:val="27855CCD"/>
    <w:rsid w:val="279317AA"/>
    <w:rsid w:val="28071DE5"/>
    <w:rsid w:val="2874680A"/>
    <w:rsid w:val="28AC4FC5"/>
    <w:rsid w:val="28F21A8D"/>
    <w:rsid w:val="29106CF4"/>
    <w:rsid w:val="298630C9"/>
    <w:rsid w:val="299D58EC"/>
    <w:rsid w:val="29A47334"/>
    <w:rsid w:val="29B30D58"/>
    <w:rsid w:val="2A0C24BC"/>
    <w:rsid w:val="2A4B5348"/>
    <w:rsid w:val="2A5167B7"/>
    <w:rsid w:val="2AE0716B"/>
    <w:rsid w:val="2B552AAD"/>
    <w:rsid w:val="2B776EC5"/>
    <w:rsid w:val="2B9B0B1D"/>
    <w:rsid w:val="2BBD14A7"/>
    <w:rsid w:val="2BE17363"/>
    <w:rsid w:val="2C446FE0"/>
    <w:rsid w:val="2C7548FE"/>
    <w:rsid w:val="2C8132A3"/>
    <w:rsid w:val="2CE80E34"/>
    <w:rsid w:val="2D290FD4"/>
    <w:rsid w:val="2D380EEA"/>
    <w:rsid w:val="2D6F6588"/>
    <w:rsid w:val="2E04721D"/>
    <w:rsid w:val="2E082A84"/>
    <w:rsid w:val="2E134EFC"/>
    <w:rsid w:val="2E636935"/>
    <w:rsid w:val="2F10397B"/>
    <w:rsid w:val="2F4847E3"/>
    <w:rsid w:val="2FDA2966"/>
    <w:rsid w:val="3048362E"/>
    <w:rsid w:val="304F6F81"/>
    <w:rsid w:val="30620250"/>
    <w:rsid w:val="30E91417"/>
    <w:rsid w:val="30EC1347"/>
    <w:rsid w:val="31C936E5"/>
    <w:rsid w:val="31FD377A"/>
    <w:rsid w:val="325A18F2"/>
    <w:rsid w:val="32857845"/>
    <w:rsid w:val="32877139"/>
    <w:rsid w:val="32E04C28"/>
    <w:rsid w:val="333D0BE2"/>
    <w:rsid w:val="334D5E95"/>
    <w:rsid w:val="335C0A55"/>
    <w:rsid w:val="33C75D01"/>
    <w:rsid w:val="33D45354"/>
    <w:rsid w:val="33DE177B"/>
    <w:rsid w:val="33F81347"/>
    <w:rsid w:val="340639A1"/>
    <w:rsid w:val="342F529F"/>
    <w:rsid w:val="34463BA5"/>
    <w:rsid w:val="35725E7F"/>
    <w:rsid w:val="357E69A2"/>
    <w:rsid w:val="36333AC7"/>
    <w:rsid w:val="36E36908"/>
    <w:rsid w:val="370B5AF5"/>
    <w:rsid w:val="37307B88"/>
    <w:rsid w:val="375167BD"/>
    <w:rsid w:val="376B1C8E"/>
    <w:rsid w:val="37971BCD"/>
    <w:rsid w:val="37CA6715"/>
    <w:rsid w:val="37D6066A"/>
    <w:rsid w:val="38031B38"/>
    <w:rsid w:val="38156F95"/>
    <w:rsid w:val="38AC39F5"/>
    <w:rsid w:val="391F0DAD"/>
    <w:rsid w:val="39B90DA7"/>
    <w:rsid w:val="39F022F4"/>
    <w:rsid w:val="3A221006"/>
    <w:rsid w:val="3A4731A2"/>
    <w:rsid w:val="3A5A0C16"/>
    <w:rsid w:val="3AAB1F02"/>
    <w:rsid w:val="3B205F18"/>
    <w:rsid w:val="3B534044"/>
    <w:rsid w:val="3BCC4A06"/>
    <w:rsid w:val="3C347419"/>
    <w:rsid w:val="3C5A78DC"/>
    <w:rsid w:val="3CF73F06"/>
    <w:rsid w:val="3D0F57BE"/>
    <w:rsid w:val="3D230A04"/>
    <w:rsid w:val="3D8C7CFA"/>
    <w:rsid w:val="3DF8713D"/>
    <w:rsid w:val="3E0068E0"/>
    <w:rsid w:val="3E4C1C5D"/>
    <w:rsid w:val="3EFB32B3"/>
    <w:rsid w:val="3F2735CF"/>
    <w:rsid w:val="3F453540"/>
    <w:rsid w:val="3F9B5FD2"/>
    <w:rsid w:val="3FA255B3"/>
    <w:rsid w:val="40005E55"/>
    <w:rsid w:val="405E15E5"/>
    <w:rsid w:val="40BC61EF"/>
    <w:rsid w:val="414B73C5"/>
    <w:rsid w:val="417122B6"/>
    <w:rsid w:val="41983279"/>
    <w:rsid w:val="41BD66D4"/>
    <w:rsid w:val="41E10AE9"/>
    <w:rsid w:val="421502BE"/>
    <w:rsid w:val="42DE44DC"/>
    <w:rsid w:val="43867135"/>
    <w:rsid w:val="441352CF"/>
    <w:rsid w:val="448D631A"/>
    <w:rsid w:val="44937699"/>
    <w:rsid w:val="44941489"/>
    <w:rsid w:val="44D36C0B"/>
    <w:rsid w:val="44EA17DB"/>
    <w:rsid w:val="44FF6697"/>
    <w:rsid w:val="4632708B"/>
    <w:rsid w:val="465C000A"/>
    <w:rsid w:val="467E55E3"/>
    <w:rsid w:val="46CE3571"/>
    <w:rsid w:val="473B6075"/>
    <w:rsid w:val="476C063E"/>
    <w:rsid w:val="48055369"/>
    <w:rsid w:val="48254A22"/>
    <w:rsid w:val="488B6B4E"/>
    <w:rsid w:val="490177EE"/>
    <w:rsid w:val="493D634C"/>
    <w:rsid w:val="49751DCD"/>
    <w:rsid w:val="498F31FF"/>
    <w:rsid w:val="49C10D2B"/>
    <w:rsid w:val="49F44685"/>
    <w:rsid w:val="4A04530A"/>
    <w:rsid w:val="4A6A4F1F"/>
    <w:rsid w:val="4A7B6B07"/>
    <w:rsid w:val="4AE40C02"/>
    <w:rsid w:val="4B4B252D"/>
    <w:rsid w:val="4BB77572"/>
    <w:rsid w:val="4BD06FAF"/>
    <w:rsid w:val="4C1F2206"/>
    <w:rsid w:val="4C785E6F"/>
    <w:rsid w:val="4D0258E3"/>
    <w:rsid w:val="4D04090E"/>
    <w:rsid w:val="4D04165B"/>
    <w:rsid w:val="4DA221D3"/>
    <w:rsid w:val="4DFD4B52"/>
    <w:rsid w:val="4E353A96"/>
    <w:rsid w:val="4E467494"/>
    <w:rsid w:val="4E7445BE"/>
    <w:rsid w:val="4E954A7F"/>
    <w:rsid w:val="4EE30EC1"/>
    <w:rsid w:val="4EEE1F48"/>
    <w:rsid w:val="4F350F6D"/>
    <w:rsid w:val="4F971C58"/>
    <w:rsid w:val="4FBC132D"/>
    <w:rsid w:val="4FDB2CC5"/>
    <w:rsid w:val="4FFE7DA7"/>
    <w:rsid w:val="500032DF"/>
    <w:rsid w:val="50033178"/>
    <w:rsid w:val="50323068"/>
    <w:rsid w:val="503F51A4"/>
    <w:rsid w:val="50607AC5"/>
    <w:rsid w:val="509854B7"/>
    <w:rsid w:val="50CF214B"/>
    <w:rsid w:val="518E4946"/>
    <w:rsid w:val="51A55B0D"/>
    <w:rsid w:val="51D75E5C"/>
    <w:rsid w:val="528438FE"/>
    <w:rsid w:val="528D0B0A"/>
    <w:rsid w:val="52A059D4"/>
    <w:rsid w:val="53196D03"/>
    <w:rsid w:val="53483D6D"/>
    <w:rsid w:val="54B32F6F"/>
    <w:rsid w:val="54C51B04"/>
    <w:rsid w:val="54E529AF"/>
    <w:rsid w:val="55645CA7"/>
    <w:rsid w:val="55DD6EED"/>
    <w:rsid w:val="55F9199D"/>
    <w:rsid w:val="571921A6"/>
    <w:rsid w:val="57213B49"/>
    <w:rsid w:val="574B5863"/>
    <w:rsid w:val="575A04FC"/>
    <w:rsid w:val="57843F15"/>
    <w:rsid w:val="579058D3"/>
    <w:rsid w:val="57A2316A"/>
    <w:rsid w:val="58083E9D"/>
    <w:rsid w:val="5848112F"/>
    <w:rsid w:val="5855720E"/>
    <w:rsid w:val="58816F7A"/>
    <w:rsid w:val="58DB76CE"/>
    <w:rsid w:val="58E40592"/>
    <w:rsid w:val="59444E5C"/>
    <w:rsid w:val="59F20A8D"/>
    <w:rsid w:val="59FD171A"/>
    <w:rsid w:val="5A1D3D5C"/>
    <w:rsid w:val="5A9B5CB7"/>
    <w:rsid w:val="5B1F1D35"/>
    <w:rsid w:val="5C803BA5"/>
    <w:rsid w:val="5CD64EEC"/>
    <w:rsid w:val="5CE74293"/>
    <w:rsid w:val="5D185364"/>
    <w:rsid w:val="5D5E7EB4"/>
    <w:rsid w:val="5DA43BD8"/>
    <w:rsid w:val="5DD6650E"/>
    <w:rsid w:val="5E172D7C"/>
    <w:rsid w:val="5E173673"/>
    <w:rsid w:val="5EBB05F2"/>
    <w:rsid w:val="5F033A5D"/>
    <w:rsid w:val="5F17595C"/>
    <w:rsid w:val="5F2931A3"/>
    <w:rsid w:val="5F542F45"/>
    <w:rsid w:val="60996056"/>
    <w:rsid w:val="60FB46CB"/>
    <w:rsid w:val="610B1AEF"/>
    <w:rsid w:val="61116741"/>
    <w:rsid w:val="6126799A"/>
    <w:rsid w:val="614621CF"/>
    <w:rsid w:val="615B1BCE"/>
    <w:rsid w:val="621259AA"/>
    <w:rsid w:val="62747CAF"/>
    <w:rsid w:val="630B60D8"/>
    <w:rsid w:val="635D0755"/>
    <w:rsid w:val="639A4D21"/>
    <w:rsid w:val="63BA7FAB"/>
    <w:rsid w:val="63BF7038"/>
    <w:rsid w:val="63EB0A27"/>
    <w:rsid w:val="644F7208"/>
    <w:rsid w:val="6479323C"/>
    <w:rsid w:val="6505776B"/>
    <w:rsid w:val="652246D0"/>
    <w:rsid w:val="656A066E"/>
    <w:rsid w:val="65E02C47"/>
    <w:rsid w:val="65EB3A06"/>
    <w:rsid w:val="65F5629E"/>
    <w:rsid w:val="65F91397"/>
    <w:rsid w:val="667C44DE"/>
    <w:rsid w:val="669D7E42"/>
    <w:rsid w:val="66C713FB"/>
    <w:rsid w:val="66EA34F1"/>
    <w:rsid w:val="672D0C69"/>
    <w:rsid w:val="677C4BCC"/>
    <w:rsid w:val="67B90310"/>
    <w:rsid w:val="67C03C10"/>
    <w:rsid w:val="67F85B60"/>
    <w:rsid w:val="68705083"/>
    <w:rsid w:val="6962178B"/>
    <w:rsid w:val="69961435"/>
    <w:rsid w:val="69A41463"/>
    <w:rsid w:val="69BE4730"/>
    <w:rsid w:val="6A2F451A"/>
    <w:rsid w:val="6A505A87"/>
    <w:rsid w:val="6A8301DB"/>
    <w:rsid w:val="6AE46052"/>
    <w:rsid w:val="6AE54422"/>
    <w:rsid w:val="6B1307F4"/>
    <w:rsid w:val="6BD91AAD"/>
    <w:rsid w:val="6C1053ED"/>
    <w:rsid w:val="6CE74A1C"/>
    <w:rsid w:val="6E6A50B3"/>
    <w:rsid w:val="6E6F5D97"/>
    <w:rsid w:val="6E8201DA"/>
    <w:rsid w:val="6E880C49"/>
    <w:rsid w:val="6EDE3FE0"/>
    <w:rsid w:val="6F141F05"/>
    <w:rsid w:val="6F416A1B"/>
    <w:rsid w:val="6F7516FF"/>
    <w:rsid w:val="6FC721B2"/>
    <w:rsid w:val="6FDB4045"/>
    <w:rsid w:val="6FE95E21"/>
    <w:rsid w:val="71122DBE"/>
    <w:rsid w:val="71510C0A"/>
    <w:rsid w:val="716064CB"/>
    <w:rsid w:val="71754026"/>
    <w:rsid w:val="71910E0C"/>
    <w:rsid w:val="71BA1B10"/>
    <w:rsid w:val="71CA611F"/>
    <w:rsid w:val="72A303B6"/>
    <w:rsid w:val="72AA5701"/>
    <w:rsid w:val="72C658E2"/>
    <w:rsid w:val="72EB459F"/>
    <w:rsid w:val="73934A1F"/>
    <w:rsid w:val="73AA445A"/>
    <w:rsid w:val="73D202B5"/>
    <w:rsid w:val="74701A68"/>
    <w:rsid w:val="75917D7D"/>
    <w:rsid w:val="75954C96"/>
    <w:rsid w:val="75B618B0"/>
    <w:rsid w:val="75DC697D"/>
    <w:rsid w:val="7662050D"/>
    <w:rsid w:val="76C70E7F"/>
    <w:rsid w:val="76C75323"/>
    <w:rsid w:val="76E75B77"/>
    <w:rsid w:val="76E800B8"/>
    <w:rsid w:val="77132317"/>
    <w:rsid w:val="77435762"/>
    <w:rsid w:val="77535A6B"/>
    <w:rsid w:val="779129D4"/>
    <w:rsid w:val="77C86FF7"/>
    <w:rsid w:val="78844E39"/>
    <w:rsid w:val="78850FF2"/>
    <w:rsid w:val="78AF606F"/>
    <w:rsid w:val="79B31053"/>
    <w:rsid w:val="79B7342D"/>
    <w:rsid w:val="79BE0355"/>
    <w:rsid w:val="7A43725B"/>
    <w:rsid w:val="7A4E264D"/>
    <w:rsid w:val="7A8019E8"/>
    <w:rsid w:val="7AD95625"/>
    <w:rsid w:val="7ADC6E90"/>
    <w:rsid w:val="7ADF148C"/>
    <w:rsid w:val="7B05394D"/>
    <w:rsid w:val="7B537186"/>
    <w:rsid w:val="7C381E08"/>
    <w:rsid w:val="7C4453CC"/>
    <w:rsid w:val="7C64503A"/>
    <w:rsid w:val="7CA23EA3"/>
    <w:rsid w:val="7D0E5096"/>
    <w:rsid w:val="7D5F0D38"/>
    <w:rsid w:val="7DA1036A"/>
    <w:rsid w:val="7E5F1BE7"/>
    <w:rsid w:val="7ECF0FB5"/>
    <w:rsid w:val="7F5D0FC5"/>
    <w:rsid w:val="7FE90439"/>
    <w:rsid w:val="7FF4353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3"/>
    <w:basedOn w:val="1"/>
    <w:next w:val="1"/>
    <w:semiHidden/>
    <w:unhideWhenUsed/>
    <w:qFormat/>
    <w:locked/>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autoRedefine/>
    <w:semiHidden/>
    <w:qFormat/>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12"/>
    <w:autoRedefine/>
    <w:qFormat/>
    <w:uiPriority w:val="99"/>
  </w:style>
  <w:style w:type="paragraph" w:styleId="4">
    <w:name w:val="footer"/>
    <w:basedOn w:val="1"/>
    <w:link w:val="13"/>
    <w:autoRedefine/>
    <w:qFormat/>
    <w:uiPriority w:val="99"/>
    <w:pPr>
      <w:tabs>
        <w:tab w:val="center" w:pos="4153"/>
        <w:tab w:val="right" w:pos="8306"/>
      </w:tabs>
      <w:snapToGrid w:val="0"/>
      <w:jc w:val="left"/>
    </w:pPr>
    <w:rPr>
      <w:sz w:val="18"/>
      <w:szCs w:val="18"/>
    </w:rPr>
  </w:style>
  <w:style w:type="paragraph" w:styleId="5">
    <w:name w:val="header"/>
    <w:basedOn w:val="1"/>
    <w:link w:val="14"/>
    <w:autoRedefine/>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link w:val="15"/>
    <w:autoRedefine/>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7">
    <w:name w:val="Normal (Web)"/>
    <w:basedOn w:val="1"/>
    <w:autoRedefine/>
    <w:qFormat/>
    <w:uiPriority w:val="99"/>
    <w:pPr>
      <w:spacing w:before="100" w:beforeAutospacing="1" w:after="100" w:afterAutospacing="1"/>
      <w:jc w:val="left"/>
    </w:pPr>
    <w:rPr>
      <w:kern w:val="0"/>
      <w:sz w:val="24"/>
    </w:rPr>
  </w:style>
  <w:style w:type="character" w:styleId="10">
    <w:name w:val="Strong"/>
    <w:basedOn w:val="9"/>
    <w:autoRedefine/>
    <w:qFormat/>
    <w:uiPriority w:val="99"/>
    <w:rPr>
      <w:rFonts w:cs="Times New Roman"/>
      <w:b/>
    </w:rPr>
  </w:style>
  <w:style w:type="character" w:styleId="11">
    <w:name w:val="page number"/>
    <w:basedOn w:val="9"/>
    <w:autoRedefine/>
    <w:qFormat/>
    <w:uiPriority w:val="99"/>
    <w:rPr>
      <w:rFonts w:cs="Times New Roman"/>
    </w:rPr>
  </w:style>
  <w:style w:type="character" w:customStyle="1" w:styleId="12">
    <w:name w:val="Body Text Char"/>
    <w:basedOn w:val="9"/>
    <w:link w:val="2"/>
    <w:autoRedefine/>
    <w:semiHidden/>
    <w:qFormat/>
    <w:locked/>
    <w:uiPriority w:val="99"/>
    <w:rPr>
      <w:rFonts w:ascii="Calibri" w:hAnsi="Calibri" w:cs="Times New Roman"/>
    </w:rPr>
  </w:style>
  <w:style w:type="character" w:customStyle="1" w:styleId="13">
    <w:name w:val="Footer Char"/>
    <w:basedOn w:val="9"/>
    <w:link w:val="4"/>
    <w:autoRedefine/>
    <w:qFormat/>
    <w:locked/>
    <w:uiPriority w:val="99"/>
    <w:rPr>
      <w:rFonts w:cs="Times New Roman"/>
      <w:sz w:val="18"/>
      <w:szCs w:val="18"/>
    </w:rPr>
  </w:style>
  <w:style w:type="character" w:customStyle="1" w:styleId="14">
    <w:name w:val="Header Char"/>
    <w:basedOn w:val="9"/>
    <w:link w:val="5"/>
    <w:autoRedefine/>
    <w:qFormat/>
    <w:locked/>
    <w:uiPriority w:val="99"/>
    <w:rPr>
      <w:rFonts w:cs="Times New Roman"/>
      <w:sz w:val="18"/>
      <w:szCs w:val="18"/>
    </w:rPr>
  </w:style>
  <w:style w:type="character" w:customStyle="1" w:styleId="15">
    <w:name w:val="HTML Preformatted Char"/>
    <w:basedOn w:val="9"/>
    <w:link w:val="6"/>
    <w:autoRedefine/>
    <w:semiHidden/>
    <w:qFormat/>
    <w:locked/>
    <w:uiPriority w:val="99"/>
    <w:rPr>
      <w:rFonts w:ascii="Courier New" w:hAnsi="Courier New" w:cs="Courier New"/>
      <w:sz w:val="20"/>
      <w:szCs w:val="20"/>
    </w:rPr>
  </w:style>
  <w:style w:type="paragraph" w:customStyle="1" w:styleId="16">
    <w:name w:val="p0"/>
    <w:basedOn w:val="1"/>
    <w:autoRedefine/>
    <w:qFormat/>
    <w:uiPriority w:val="99"/>
    <w:pPr>
      <w:widowControl/>
      <w:spacing w:line="365" w:lineRule="atLeast"/>
      <w:ind w:left="1"/>
    </w:pPr>
    <w:rPr>
      <w:rFonts w:ascii="Times New Roman" w:hAnsi="Times New Roman"/>
      <w:kern w:val="0"/>
      <w:sz w:val="24"/>
    </w:rPr>
  </w:style>
  <w:style w:type="paragraph" w:styleId="17">
    <w:name w:val="List Paragraph"/>
    <w:basedOn w:val="1"/>
    <w:autoRedefine/>
    <w:qFormat/>
    <w:uiPriority w:val="99"/>
    <w:pPr>
      <w:ind w:firstLine="420" w:firstLineChars="200"/>
    </w:pPr>
    <w:rPr>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34</Pages>
  <Words>19043</Words>
  <Characters>19466</Characters>
  <Lines>0</Lines>
  <Paragraphs>0</Paragraphs>
  <TotalTime>4</TotalTime>
  <ScaleCrop>false</ScaleCrop>
  <LinksUpToDate>false</LinksUpToDate>
  <CharactersWithSpaces>19499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2019-12-30T07:46:00Z</dcterms:created>
  <dc:creator>admin</dc:creator>
  <cp:lastModifiedBy>Administrator</cp:lastModifiedBy>
  <cp:lastPrinted>2024-06-16T09:40:00Z</cp:lastPrinted>
  <dcterms:modified xsi:type="dcterms:W3CDTF">2024-06-22T21:48:44Z</dcterms:modified>
  <cp:revision>221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09C3540B418A468B832656D51E84784B_12</vt:lpwstr>
  </property>
</Properties>
</file>