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黑体" w:cs="Times New Roman"/>
          <w:sz w:val="20"/>
        </w:rPr>
      </w:pPr>
    </w:p>
    <w:p>
      <w:pPr>
        <w:jc w:val="center"/>
        <w:rPr>
          <w:rFonts w:hint="default" w:ascii="Times New Roman" w:hAnsi="Times New Roman" w:eastAsia="黑体" w:cs="Times New Roman"/>
          <w:sz w:val="20"/>
        </w:rPr>
      </w:pPr>
    </w:p>
    <w:p>
      <w:pPr>
        <w:jc w:val="center"/>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黑体" w:cs="Times New Roman"/>
          <w:sz w:val="2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汤卫</w:t>
      </w:r>
      <w:r>
        <w:rPr>
          <w:rFonts w:hint="eastAsia" w:ascii="Times New Roman" w:hAnsi="Times New Roman" w:eastAsia="仿宋_GB2312" w:cs="Times New Roman"/>
          <w:sz w:val="32"/>
          <w:lang w:val="en-US" w:eastAsia="zh-CN"/>
        </w:rPr>
        <w:t>党</w:t>
      </w:r>
      <w:r>
        <w:rPr>
          <w:rFonts w:hint="default" w:ascii="Times New Roman" w:hAnsi="Times New Roman" w:eastAsia="仿宋_GB2312" w:cs="Times New Roman"/>
          <w:sz w:val="32"/>
        </w:rPr>
        <w:t>〔2021〕</w:t>
      </w:r>
      <w:r>
        <w:rPr>
          <w:rFonts w:hint="eastAsia" w:ascii="Times New Roman" w:hAnsi="Times New Roman" w:eastAsia="仿宋_GB2312" w:cs="Times New Roman"/>
          <w:sz w:val="32"/>
          <w:lang w:val="en-US" w:eastAsia="zh-CN"/>
        </w:rPr>
        <w:t>28</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仿宋_GB2312" w:cs="Times New Roman"/>
          <w:sz w:val="32"/>
        </w:rPr>
      </w:pPr>
    </w:p>
    <w:p>
      <w:pPr>
        <w:spacing w:line="240" w:lineRule="exact"/>
        <w:rPr>
          <w:rFonts w:hint="default" w:ascii="Times New Roman" w:hAnsi="Times New Roman" w:eastAsia="仿宋_GB2312" w:cs="Times New Roman"/>
          <w:sz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方正小标宋简体" w:eastAsia="方正小标宋简体"/>
          <w:w w:val="95"/>
          <w:sz w:val="44"/>
          <w:szCs w:val="32"/>
          <w:highlight w:val="none"/>
          <w:lang w:val="en-US" w:eastAsia="zh-CN"/>
        </w:rPr>
      </w:pPr>
      <w:r>
        <w:rPr>
          <w:rFonts w:hint="eastAsia" w:ascii="方正小标宋简体" w:eastAsia="方正小标宋简体"/>
          <w:w w:val="95"/>
          <w:sz w:val="44"/>
          <w:szCs w:val="32"/>
          <w:highlight w:val="none"/>
          <w:lang w:val="en-US" w:eastAsia="zh-CN"/>
        </w:rPr>
        <w:t>中共汤阴县卫生健康委员会党组</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eastAsia="方正小标宋简体"/>
          <w:w w:val="95"/>
          <w:sz w:val="44"/>
          <w:szCs w:val="32"/>
          <w:highlight w:val="none"/>
          <w:lang w:val="en-US" w:eastAsia="zh-CN"/>
        </w:rPr>
      </w:pPr>
      <w:r>
        <w:rPr>
          <w:rFonts w:hint="eastAsia" w:ascii="方正小标宋简体" w:eastAsia="方正小标宋简体"/>
          <w:w w:val="95"/>
          <w:sz w:val="44"/>
          <w:szCs w:val="32"/>
          <w:highlight w:val="none"/>
        </w:rPr>
        <w:t>关于县委第</w:t>
      </w:r>
      <w:r>
        <w:rPr>
          <w:rFonts w:hint="eastAsia" w:ascii="方正小标宋简体" w:eastAsia="方正小标宋简体"/>
          <w:w w:val="95"/>
          <w:sz w:val="44"/>
          <w:szCs w:val="32"/>
          <w:highlight w:val="none"/>
          <w:lang w:val="en-US" w:eastAsia="zh-CN"/>
        </w:rPr>
        <w:t>三</w:t>
      </w:r>
      <w:r>
        <w:rPr>
          <w:rFonts w:hint="eastAsia" w:ascii="方正小标宋简体" w:eastAsia="方正小标宋简体"/>
          <w:w w:val="95"/>
          <w:sz w:val="44"/>
          <w:szCs w:val="32"/>
          <w:highlight w:val="none"/>
        </w:rPr>
        <w:t>巡察组巡察</w:t>
      </w:r>
      <w:r>
        <w:rPr>
          <w:rFonts w:hint="eastAsia" w:ascii="方正小标宋简体" w:eastAsia="方正小标宋简体"/>
          <w:w w:val="95"/>
          <w:sz w:val="44"/>
          <w:szCs w:val="32"/>
          <w:highlight w:val="none"/>
          <w:lang w:eastAsia="zh-CN"/>
        </w:rPr>
        <w:t>“</w:t>
      </w:r>
      <w:r>
        <w:rPr>
          <w:rFonts w:hint="eastAsia" w:ascii="方正小标宋简体" w:eastAsia="方正小标宋简体"/>
          <w:w w:val="95"/>
          <w:sz w:val="44"/>
          <w:szCs w:val="32"/>
          <w:highlight w:val="none"/>
          <w:lang w:val="en-US" w:eastAsia="zh-CN"/>
        </w:rPr>
        <w:t>回头看</w:t>
      </w:r>
      <w:r>
        <w:rPr>
          <w:rFonts w:hint="eastAsia" w:ascii="方正小标宋简体" w:eastAsia="方正小标宋简体"/>
          <w:w w:val="95"/>
          <w:sz w:val="44"/>
          <w:szCs w:val="32"/>
          <w:highlight w:val="none"/>
          <w:lang w:eastAsia="zh-CN"/>
        </w:rPr>
        <w:t>”</w:t>
      </w:r>
      <w:r>
        <w:rPr>
          <w:rFonts w:hint="eastAsia" w:ascii="方正小标宋简体" w:eastAsia="方正小标宋简体"/>
          <w:w w:val="95"/>
          <w:sz w:val="44"/>
          <w:szCs w:val="32"/>
          <w:highlight w:val="none"/>
        </w:rPr>
        <w:t>反馈意见的整改</w:t>
      </w:r>
      <w:r>
        <w:rPr>
          <w:rFonts w:hint="eastAsia" w:ascii="方正小标宋简体" w:eastAsia="方正小标宋简体"/>
          <w:w w:val="95"/>
          <w:sz w:val="44"/>
          <w:szCs w:val="32"/>
          <w:highlight w:val="none"/>
          <w:lang w:val="en-US" w:eastAsia="zh-CN"/>
        </w:rPr>
        <w:t>情况报告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根据县委统一部署，20</w:t>
      </w:r>
      <w:r>
        <w:rPr>
          <w:rFonts w:hint="eastAsia" w:ascii="仿宋_GB2312" w:eastAsia="仿宋_GB2312"/>
          <w:sz w:val="32"/>
          <w:szCs w:val="32"/>
          <w:highlight w:val="none"/>
          <w:lang w:val="en-US" w:eastAsia="zh-CN"/>
        </w:rPr>
        <w:t>21</w:t>
      </w:r>
      <w:r>
        <w:rPr>
          <w:rFonts w:hint="eastAsia" w:ascii="仿宋_GB2312" w:eastAsia="仿宋_GB2312"/>
          <w:sz w:val="32"/>
          <w:szCs w:val="32"/>
          <w:highlight w:val="none"/>
        </w:rPr>
        <w:t>年</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月</w:t>
      </w:r>
      <w:r>
        <w:rPr>
          <w:rFonts w:hint="eastAsia" w:ascii="仿宋_GB2312" w:eastAsia="仿宋_GB2312"/>
          <w:sz w:val="32"/>
          <w:szCs w:val="32"/>
          <w:highlight w:val="none"/>
          <w:lang w:val="en-US" w:eastAsia="zh-CN"/>
        </w:rPr>
        <w:t>4</w:t>
      </w:r>
      <w:r>
        <w:rPr>
          <w:rFonts w:hint="eastAsia" w:ascii="仿宋_GB2312" w:eastAsia="仿宋_GB2312"/>
          <w:sz w:val="32"/>
          <w:szCs w:val="32"/>
          <w:highlight w:val="none"/>
        </w:rPr>
        <w:t>日至20</w:t>
      </w:r>
      <w:r>
        <w:rPr>
          <w:rFonts w:hint="eastAsia" w:ascii="仿宋_GB2312" w:eastAsia="仿宋_GB2312"/>
          <w:sz w:val="32"/>
          <w:szCs w:val="32"/>
          <w:highlight w:val="none"/>
          <w:lang w:val="en-US" w:eastAsia="zh-CN"/>
        </w:rPr>
        <w:t>21</w:t>
      </w:r>
      <w:r>
        <w:rPr>
          <w:rFonts w:hint="eastAsia" w:ascii="仿宋_GB2312" w:eastAsia="仿宋_GB2312"/>
          <w:sz w:val="32"/>
          <w:szCs w:val="32"/>
          <w:highlight w:val="none"/>
        </w:rPr>
        <w:t>年</w:t>
      </w:r>
      <w:r>
        <w:rPr>
          <w:rFonts w:hint="eastAsia" w:ascii="仿宋_GB2312" w:eastAsia="仿宋_GB2312"/>
          <w:sz w:val="32"/>
          <w:szCs w:val="32"/>
          <w:highlight w:val="none"/>
          <w:lang w:val="en-US" w:eastAsia="zh-CN"/>
        </w:rPr>
        <w:t>4</w:t>
      </w:r>
      <w:r>
        <w:rPr>
          <w:rFonts w:hint="eastAsia" w:ascii="仿宋_GB2312" w:eastAsia="仿宋_GB2312"/>
          <w:sz w:val="32"/>
          <w:szCs w:val="32"/>
          <w:highlight w:val="none"/>
        </w:rPr>
        <w:t>月</w:t>
      </w:r>
      <w:r>
        <w:rPr>
          <w:rFonts w:hint="eastAsia" w:ascii="仿宋_GB2312" w:eastAsia="仿宋_GB2312"/>
          <w:sz w:val="32"/>
          <w:szCs w:val="32"/>
          <w:highlight w:val="none"/>
          <w:lang w:val="en-US" w:eastAsia="zh-CN"/>
        </w:rPr>
        <w:t>4</w:t>
      </w:r>
      <w:r>
        <w:rPr>
          <w:rFonts w:hint="eastAsia" w:ascii="仿宋_GB2312" w:eastAsia="仿宋_GB2312"/>
          <w:sz w:val="32"/>
          <w:szCs w:val="32"/>
          <w:highlight w:val="none"/>
        </w:rPr>
        <w:t>日，县委第</w:t>
      </w:r>
      <w:r>
        <w:rPr>
          <w:rFonts w:hint="eastAsia" w:ascii="仿宋_GB2312" w:eastAsia="仿宋_GB2312"/>
          <w:sz w:val="32"/>
          <w:szCs w:val="32"/>
          <w:highlight w:val="none"/>
          <w:lang w:val="en-US" w:eastAsia="zh-CN"/>
        </w:rPr>
        <w:t>三</w:t>
      </w:r>
      <w:r>
        <w:rPr>
          <w:rFonts w:hint="eastAsia" w:ascii="仿宋_GB2312" w:eastAsia="仿宋_GB2312"/>
          <w:sz w:val="32"/>
          <w:szCs w:val="32"/>
          <w:highlight w:val="none"/>
        </w:rPr>
        <w:t>巡察组对我</w:t>
      </w:r>
      <w:r>
        <w:rPr>
          <w:rFonts w:hint="eastAsia" w:ascii="仿宋_GB2312" w:eastAsia="仿宋_GB2312"/>
          <w:sz w:val="32"/>
          <w:szCs w:val="32"/>
          <w:highlight w:val="none"/>
          <w:lang w:eastAsia="zh-CN"/>
        </w:rPr>
        <w:t>委</w:t>
      </w:r>
      <w:r>
        <w:rPr>
          <w:rFonts w:hint="eastAsia" w:ascii="仿宋_GB2312" w:eastAsia="仿宋_GB2312"/>
          <w:sz w:val="32"/>
          <w:szCs w:val="32"/>
          <w:highlight w:val="none"/>
        </w:rPr>
        <w:t>进行了巡察</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回头看</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7</w:t>
      </w:r>
      <w:r>
        <w:rPr>
          <w:rFonts w:hint="eastAsia" w:ascii="仿宋_GB2312" w:eastAsia="仿宋_GB2312"/>
          <w:sz w:val="32"/>
          <w:szCs w:val="32"/>
          <w:highlight w:val="none"/>
        </w:rPr>
        <w:t>月</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日反馈</w:t>
      </w:r>
      <w:r>
        <w:rPr>
          <w:rFonts w:hint="eastAsia" w:ascii="仿宋_GB2312" w:eastAsia="仿宋_GB2312"/>
          <w:sz w:val="32"/>
          <w:szCs w:val="32"/>
          <w:highlight w:val="none"/>
          <w:lang w:val="en-US" w:eastAsia="zh-CN"/>
        </w:rPr>
        <w:t>了巡察意见</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现将整改情况报告如下：</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sz w:val="32"/>
          <w:szCs w:val="32"/>
          <w:highlight w:val="none"/>
          <w:lang w:val="en-US" w:eastAsia="zh-CN"/>
        </w:rPr>
      </w:pPr>
      <w:r>
        <w:rPr>
          <w:rFonts w:hint="eastAsia" w:ascii="黑体" w:hAnsi="黑体" w:eastAsia="黑体"/>
          <w:sz w:val="32"/>
          <w:szCs w:val="32"/>
          <w:highlight w:val="none"/>
          <w:lang w:val="en-US" w:eastAsia="zh-CN"/>
        </w:rPr>
        <w:t>一、推动巡察反馈意见整改落实主要做法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按照巡察工作要求，我委及时召开了党组会议，传达巡察组反馈意见，研究部署整改工作，</w:t>
      </w:r>
      <w:r>
        <w:rPr>
          <w:rFonts w:hint="eastAsia" w:ascii="仿宋_GB2312" w:eastAsia="仿宋_GB2312"/>
          <w:sz w:val="32"/>
          <w:szCs w:val="32"/>
          <w:highlight w:val="none"/>
        </w:rPr>
        <w:t>成立县</w:t>
      </w:r>
      <w:r>
        <w:rPr>
          <w:rFonts w:hint="eastAsia" w:ascii="仿宋_GB2312" w:eastAsia="仿宋_GB2312"/>
          <w:sz w:val="32"/>
          <w:szCs w:val="32"/>
          <w:highlight w:val="none"/>
          <w:lang w:val="en-US" w:eastAsia="zh-CN"/>
        </w:rPr>
        <w:t>卫健委</w:t>
      </w:r>
      <w:r>
        <w:rPr>
          <w:rFonts w:hint="eastAsia" w:ascii="仿宋_GB2312" w:eastAsia="仿宋_GB2312"/>
          <w:sz w:val="32"/>
          <w:szCs w:val="32"/>
          <w:highlight w:val="none"/>
        </w:rPr>
        <w:t>巡察整改工作领导小组，由</w:t>
      </w:r>
      <w:r>
        <w:rPr>
          <w:rFonts w:hint="eastAsia" w:ascii="仿宋_GB2312" w:eastAsia="仿宋_GB2312"/>
          <w:sz w:val="32"/>
          <w:szCs w:val="32"/>
          <w:highlight w:val="none"/>
          <w:lang w:eastAsia="zh-CN"/>
        </w:rPr>
        <w:t>委党</w:t>
      </w:r>
      <w:r>
        <w:rPr>
          <w:rFonts w:hint="eastAsia" w:ascii="仿宋_GB2312" w:eastAsia="仿宋_GB2312"/>
          <w:sz w:val="32"/>
          <w:szCs w:val="32"/>
          <w:highlight w:val="none"/>
          <w:lang w:val="en-US" w:eastAsia="zh-CN"/>
        </w:rPr>
        <w:t>组</w:t>
      </w:r>
      <w:r>
        <w:rPr>
          <w:rFonts w:hint="eastAsia" w:ascii="仿宋_GB2312" w:eastAsia="仿宋_GB2312"/>
          <w:sz w:val="32"/>
          <w:szCs w:val="32"/>
          <w:highlight w:val="none"/>
          <w:lang w:eastAsia="zh-CN"/>
        </w:rPr>
        <w:t>书记、主任马飞</w:t>
      </w:r>
      <w:r>
        <w:rPr>
          <w:rFonts w:hint="eastAsia" w:ascii="仿宋_GB2312" w:eastAsia="仿宋_GB2312"/>
          <w:sz w:val="32"/>
          <w:szCs w:val="32"/>
          <w:highlight w:val="none"/>
        </w:rPr>
        <w:t>任组长</w:t>
      </w:r>
      <w:r>
        <w:rPr>
          <w:rFonts w:hint="eastAsia" w:ascii="仿宋_GB2312" w:eastAsia="仿宋_GB2312"/>
          <w:sz w:val="32"/>
          <w:szCs w:val="32"/>
          <w:highlight w:val="none"/>
          <w:lang w:eastAsia="zh-CN"/>
        </w:rPr>
        <w:t>，负总责、亲自抓，</w:t>
      </w:r>
      <w:r>
        <w:rPr>
          <w:rFonts w:hint="eastAsia" w:ascii="仿宋_GB2312" w:eastAsia="仿宋_GB2312"/>
          <w:sz w:val="32"/>
          <w:szCs w:val="32"/>
          <w:highlight w:val="none"/>
          <w:lang w:val="en-US" w:eastAsia="zh-CN"/>
        </w:rPr>
        <w:t>班子成员</w:t>
      </w:r>
      <w:r>
        <w:rPr>
          <w:rFonts w:hint="eastAsia" w:ascii="仿宋_GB2312" w:eastAsia="仿宋_GB2312"/>
          <w:sz w:val="32"/>
          <w:szCs w:val="32"/>
          <w:highlight w:val="none"/>
        </w:rPr>
        <w:t>任副组长，</w:t>
      </w:r>
      <w:r>
        <w:rPr>
          <w:rFonts w:hint="eastAsia" w:ascii="仿宋_GB2312" w:eastAsia="仿宋_GB2312"/>
          <w:sz w:val="32"/>
          <w:szCs w:val="32"/>
          <w:highlight w:val="none"/>
          <w:lang w:val="en-US" w:eastAsia="zh-CN"/>
        </w:rPr>
        <w:t>分工负责</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委机关各股室负责人及委属二级机构负责人</w:t>
      </w:r>
      <w:r>
        <w:rPr>
          <w:rFonts w:hint="eastAsia" w:ascii="仿宋_GB2312" w:eastAsia="仿宋_GB2312"/>
          <w:sz w:val="32"/>
          <w:szCs w:val="32"/>
          <w:highlight w:val="none"/>
        </w:rPr>
        <w:t>为成员</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将任务分解细化，明确时间节点、责任领导、责任科室、责任人和整改时限，逐项对照整改，扎实做好反馈意见的整改落实工作，</w:t>
      </w:r>
      <w:r>
        <w:rPr>
          <w:rFonts w:hint="eastAsia" w:ascii="仿宋_GB2312" w:eastAsia="仿宋_GB2312"/>
          <w:sz w:val="32"/>
          <w:szCs w:val="32"/>
          <w:highlight w:val="none"/>
        </w:rPr>
        <w:t>确保各项整改工作部署到位、责任到位、落实到位。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黑体" w:hAnsi="黑体" w:eastAsia="黑体"/>
          <w:sz w:val="32"/>
          <w:szCs w:val="32"/>
          <w:highlight w:val="none"/>
          <w:lang w:val="en-US" w:eastAsia="zh-CN"/>
        </w:rPr>
      </w:pPr>
      <w:r>
        <w:rPr>
          <w:rFonts w:hint="eastAsia" w:ascii="黑体" w:hAnsi="黑体" w:eastAsia="黑体"/>
          <w:sz w:val="32"/>
          <w:szCs w:val="32"/>
          <w:highlight w:val="none"/>
          <w:lang w:val="en-US" w:eastAsia="zh-CN"/>
        </w:rPr>
        <w:t>二</w:t>
      </w:r>
      <w:r>
        <w:rPr>
          <w:rFonts w:hint="eastAsia" w:ascii="黑体" w:hAnsi="黑体" w:eastAsia="黑体"/>
          <w:sz w:val="32"/>
          <w:szCs w:val="32"/>
          <w:highlight w:val="none"/>
          <w:lang w:eastAsia="zh-CN"/>
        </w:rPr>
        <w:t>、整改</w:t>
      </w:r>
      <w:r>
        <w:rPr>
          <w:rFonts w:hint="eastAsia" w:ascii="黑体" w:hAnsi="黑体" w:eastAsia="黑体"/>
          <w:sz w:val="32"/>
          <w:szCs w:val="32"/>
          <w:highlight w:val="none"/>
          <w:lang w:val="en-US" w:eastAsia="zh-CN"/>
        </w:rPr>
        <w:t>工作完成情况</w:t>
      </w:r>
    </w:p>
    <w:p>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rPr>
          <w:rFonts w:hint="eastAsia"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（一）党的政治建设弱化，学习不深不实</w:t>
      </w:r>
    </w:p>
    <w:p>
      <w:pPr>
        <w:keepNext w:val="0"/>
        <w:keepLines w:val="0"/>
        <w:pageBreakBefore w:val="0"/>
        <w:widowControl w:val="0"/>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1.中心组理论学习浅尝辄止，不深不透。</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理论学习流于</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仿宋_GB2312" w:hAnsi="仿宋_GB2312" w:eastAsia="仿宋_GB2312" w:cs="仿宋_GB2312"/>
          <w:b w:val="0"/>
          <w:bCs w:val="0"/>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形式。中心组学习内容和形式单一，仅2021年1月11日学习记录中开展了研讨活动，其他仅停留在读书念报、简单传达的表面层次，没有把上级精神和工作实际相结合，贯彻落实不到位，在“学深、悟透、做实”上还有差距。</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中心组学习会议记录不规范。2018年以来中心组学习记录出席人均记录为“班子成员、副科级以上”。</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中心组学习笔记不全。卫健委要求把委属机构党政“一把手”全部纳入委中心理论学习组学习范围，应参加中心组学习13人，实际提供学习笔记9人，其中史瑞峰以其他学习笔记代替中心组学习笔记，存在敷衍应付现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进一步完善卫健委党组理论学习中心组学习制度，推进中心组理论学习制度化、规范化</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进一步创新学习方式、丰富学习内容、</w:t>
      </w:r>
      <w:r>
        <w:rPr>
          <w:rFonts w:hint="eastAsia" w:ascii="仿宋_GB2312" w:eastAsia="仿宋_GB2312"/>
          <w:sz w:val="32"/>
          <w:szCs w:val="32"/>
          <w:highlight w:val="none"/>
          <w:lang w:val="en-US" w:eastAsia="zh-CN"/>
        </w:rPr>
        <w:t>抓住学习重点、</w:t>
      </w:r>
      <w:r>
        <w:rPr>
          <w:rFonts w:hint="eastAsia" w:ascii="仿宋_GB2312" w:eastAsia="仿宋_GB2312"/>
          <w:sz w:val="32"/>
          <w:szCs w:val="32"/>
          <w:highlight w:val="none"/>
        </w:rPr>
        <w:t>提升学习效果，做到理论学习与推动卫健实际工作相结合</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3.强化督导意识，委办公室（宣传股）定期不定期抽查学习笔记、会议记录，规范学习内容和中心组参会人员。目前已整改到位。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highlight w:val="none"/>
        </w:rPr>
      </w:pPr>
      <w:r>
        <w:rPr>
          <w:rFonts w:hint="eastAsia" w:ascii="仿宋_GB2312" w:hAnsi="仿宋_GB2312" w:eastAsia="仿宋_GB2312" w:cs="仿宋_GB2312"/>
          <w:b/>
          <w:bCs/>
          <w:color w:val="000000"/>
          <w:sz w:val="32"/>
          <w:szCs w:val="32"/>
          <w:highlight w:val="none"/>
          <w:lang w:val="en-US" w:eastAsia="zh-CN"/>
        </w:rPr>
        <w:t>2.民主集中制执行不到位。</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领导末位表态落实不到位。如：2018年10月8日卫健委党组会研究单位安装监控会议，党政主要领导先进行了表态，其他班子成员仅记录为“一致通过”。2019年4月18日党组会关于推荐王震博同志副科级人选，会议记录为“看看大家的意见，一致通过”。</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三重一大”集体议事决策制度执行不到位，注重对事项的决策，忽略相应资金的确定。如：2018年7月16日委党组会记录显示对建设机关党建、文化大厅一事进行了决策，未对该事项资金预算、实施程序等进行研究。</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三重一大”记录不规范。县人民医院、中西医结合医院“三重一大”会议记录过于简单，仅对项目进行通报，未开展研究讨论，部分项目存在事后通报现象。如：县人民医院2020年10月15日三重一大会议通报后勤楼、门岗房及围墙改造费用约12万，实际2020年9月该工程已进行了竣工验收。县中西医结合医院2020年7月26日重大资金支出未记录表决讨论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1.深化民主集中制学习教育，健全民主集中制制度。2.</w:t>
      </w:r>
      <w:r>
        <w:rPr>
          <w:rFonts w:hint="eastAsia" w:ascii="仿宋_GB2312" w:eastAsia="仿宋_GB2312"/>
          <w:sz w:val="32"/>
          <w:szCs w:val="32"/>
          <w:highlight w:val="none"/>
        </w:rPr>
        <w:t>规范会议议事程序，对与会人员表态及发言进行详细记录，严格执行</w:t>
      </w:r>
      <w:r>
        <w:rPr>
          <w:rFonts w:hint="eastAsia" w:ascii="仿宋_GB2312" w:eastAsia="仿宋_GB2312"/>
          <w:sz w:val="32"/>
          <w:szCs w:val="32"/>
          <w:highlight w:val="none"/>
          <w:lang w:val="en-US" w:eastAsia="zh-CN"/>
        </w:rPr>
        <w:t>主要</w:t>
      </w:r>
      <w:r>
        <w:rPr>
          <w:rFonts w:hint="eastAsia" w:ascii="仿宋_GB2312" w:eastAsia="仿宋_GB2312"/>
          <w:sz w:val="32"/>
          <w:szCs w:val="32"/>
          <w:highlight w:val="none"/>
        </w:rPr>
        <w:t>领导</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一把手</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末位表态落实制度</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3.规范“三重一大”会议记录，确定专人负责会议记录，加强业务知识的学习，对集体议事决策、涉及资金预算、实施程序等表述清晰、记录完整。目前已整改到位。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3.党内民主生活会制度落实不到位。</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未见卫健委领导班</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子成员2018年以来民主生活会对照检查材料、民主生活会记录。未见机关党员开展组织生活会记录。</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卫健委下设部分基层党支部民主生活会记录未见开展批评与自我批评或者以工作建议代替，没有达到红红脸、出出汗、排排毒的效果。如：汤阴县中西医结合医院门诊支部2019年组织生活会记录未见开展批评与自我批评。</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.加强民主生活会制度的业务学习，</w:t>
      </w:r>
      <w:r>
        <w:rPr>
          <w:rFonts w:hint="eastAsia" w:ascii="仿宋_GB2312" w:eastAsia="仿宋_GB2312"/>
          <w:sz w:val="32"/>
          <w:szCs w:val="32"/>
          <w:highlight w:val="none"/>
        </w:rPr>
        <w:t>收集整理完善相关档案资料。2</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加强委属基层党组织管理，加强工作督导，强化责任意识，规范开展民主生活会，确保会议实效。3</w:t>
      </w:r>
      <w:r>
        <w:rPr>
          <w:rFonts w:hint="eastAsia" w:ascii="仿宋_GB2312" w:eastAsia="仿宋_GB2312"/>
          <w:sz w:val="32"/>
          <w:szCs w:val="32"/>
          <w:highlight w:val="none"/>
          <w:lang w:val="en-US" w:eastAsia="zh-CN"/>
        </w:rPr>
        <w:t>.由委办公室（党建办）督促</w:t>
      </w:r>
      <w:r>
        <w:rPr>
          <w:rFonts w:hint="eastAsia" w:ascii="仿宋_GB2312" w:eastAsia="仿宋_GB2312"/>
          <w:sz w:val="32"/>
          <w:szCs w:val="32"/>
          <w:highlight w:val="none"/>
        </w:rPr>
        <w:t>县中西医结合医院</w:t>
      </w:r>
      <w:r>
        <w:rPr>
          <w:rFonts w:hint="eastAsia" w:ascii="仿宋_GB2312" w:eastAsia="仿宋_GB2312"/>
          <w:sz w:val="32"/>
          <w:szCs w:val="32"/>
          <w:highlight w:val="none"/>
          <w:lang w:val="en-US" w:eastAsia="zh-CN"/>
        </w:rPr>
        <w:t>总支</w:t>
      </w:r>
      <w:r>
        <w:rPr>
          <w:rFonts w:hint="eastAsia" w:ascii="仿宋_GB2312" w:eastAsia="仿宋_GB2312"/>
          <w:sz w:val="32"/>
          <w:szCs w:val="32"/>
          <w:highlight w:val="none"/>
        </w:rPr>
        <w:t>每年最少召开1次民主生活会和组织生活会。4</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县中西医结合医院严格按照做好会前准备、对照检查、查找不足、开展批评与自我批评、抓好整改等内容和程序工作</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5</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县中西医结合医院加强监督力度，建立健全常抓不懈的运行机制，</w:t>
      </w:r>
      <w:r>
        <w:rPr>
          <w:rFonts w:hint="eastAsia" w:ascii="仿宋_GB2312" w:eastAsia="仿宋_GB2312"/>
          <w:sz w:val="32"/>
          <w:szCs w:val="32"/>
          <w:highlight w:val="none"/>
          <w:lang w:val="en-US" w:eastAsia="zh-CN"/>
        </w:rPr>
        <w:t>根据组织原则</w:t>
      </w:r>
      <w:r>
        <w:rPr>
          <w:rFonts w:hint="eastAsia" w:ascii="仿宋_GB2312" w:eastAsia="仿宋_GB2312"/>
          <w:sz w:val="32"/>
          <w:szCs w:val="32"/>
          <w:highlight w:val="none"/>
        </w:rPr>
        <w:t>开展批评与自我批评</w:t>
      </w:r>
      <w:r>
        <w:rPr>
          <w:rFonts w:hint="eastAsia" w:ascii="仿宋_GB2312" w:eastAsia="仿宋_GB2312"/>
          <w:sz w:val="32"/>
          <w:szCs w:val="32"/>
          <w:highlight w:val="none"/>
          <w:lang w:val="en-US" w:eastAsia="zh-CN"/>
        </w:rPr>
        <w:t>，找准问题关键所在，制定针对性整改措施。目前已整改到位。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4.学习贯彻党的十九大精神不到位，留痕重于留心。</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十九大学习流于形式，存在敷衍应付现象。如：卫健委机关共提供学习十九大报告心得体会28人，其中14人心得体会内容雷同，郑芸、尚丹、石建平、岳红枝等4人心得体会内容完全一致。机关职工崔彦斌十九大学习笔记只有时间、地点，没有学习内容。</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部分乡镇卫生院未见党员十九大学习笔记。</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责成相关人员重新撰写心得体会，规范记</w:t>
      </w:r>
      <w:r>
        <w:rPr>
          <w:rFonts w:hint="eastAsia" w:ascii="仿宋_GB2312" w:eastAsia="仿宋_GB2312"/>
          <w:sz w:val="32"/>
          <w:szCs w:val="32"/>
          <w:highlight w:val="none"/>
          <w:lang w:val="en-US" w:eastAsia="zh-CN"/>
        </w:rPr>
        <w:t>录</w:t>
      </w:r>
      <w:r>
        <w:rPr>
          <w:rFonts w:hint="eastAsia" w:ascii="仿宋_GB2312" w:eastAsia="仿宋_GB2312"/>
          <w:sz w:val="32"/>
          <w:szCs w:val="32"/>
          <w:highlight w:val="none"/>
        </w:rPr>
        <w:t>学习笔记。2</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对有关乡镇卫生院党员十九大学习笔记进行认真审查。</w:t>
      </w:r>
      <w:r>
        <w:rPr>
          <w:rFonts w:hint="eastAsia" w:ascii="仿宋_GB2312" w:eastAsia="仿宋_GB2312"/>
          <w:sz w:val="32"/>
          <w:szCs w:val="32"/>
          <w:highlight w:val="none"/>
          <w:lang w:val="en-US" w:eastAsia="zh-CN"/>
        </w:rPr>
        <w:t>目前已整改到位。</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5.开展“不忘初心· 牢记使命”主题教育不认真、走过场。</w:t>
      </w:r>
      <w:r>
        <w:rPr>
          <w:rFonts w:hint="eastAsia" w:ascii="仿宋_GB2312" w:hAnsi="仿宋_GB2312" w:eastAsia="仿宋_GB2312" w:cs="仿宋_GB2312"/>
          <w:color w:val="000000"/>
          <w:sz w:val="32"/>
          <w:szCs w:val="40"/>
          <w:lang w:val="en-US" w:eastAsia="zh-CN"/>
        </w:rPr>
        <w:t xml:space="preserve">开展主题教育重形式、轻落实，内容不全面，材料缺失。卫健委提供的党员学习笔记、对照党章找差距等活动材料均有缺失。如：卫健委共有在职党员35人，仅提供了26名党员的学习笔记，其中1人学习笔记内容不全，6人学习笔记以2018年党课学习记录代替。          </w:t>
      </w:r>
      <w:r>
        <w:rPr>
          <w:rFonts w:hint="eastAsia" w:ascii="仿宋" w:hAnsi="仿宋" w:eastAsia="仿宋" w:cs="仿宋"/>
          <w:b w:val="0"/>
          <w:bCs w:val="0"/>
          <w:color w:val="000000"/>
          <w:sz w:val="32"/>
          <w:szCs w:val="32"/>
          <w:lang w:val="en-US" w:eastAsia="zh-CN"/>
        </w:rPr>
        <w:t xml:space="preserve">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加强政治理论学习教育，</w:t>
      </w:r>
      <w:r>
        <w:rPr>
          <w:rFonts w:hint="eastAsia" w:ascii="仿宋_GB2312" w:eastAsia="仿宋_GB2312"/>
          <w:sz w:val="32"/>
          <w:szCs w:val="32"/>
          <w:highlight w:val="none"/>
        </w:rPr>
        <w:t>收集完善学习笔记，对不符合学习要求人员，要求重新学习</w:t>
      </w:r>
      <w:r>
        <w:rPr>
          <w:rFonts w:hint="eastAsia" w:ascii="仿宋_GB2312" w:eastAsia="仿宋_GB2312"/>
          <w:sz w:val="32"/>
          <w:szCs w:val="32"/>
          <w:highlight w:val="none"/>
          <w:lang w:val="en-US" w:eastAsia="zh-CN"/>
        </w:rPr>
        <w:t>完善</w:t>
      </w:r>
      <w:r>
        <w:rPr>
          <w:rFonts w:hint="eastAsia" w:ascii="仿宋_GB2312" w:eastAsia="仿宋_GB2312"/>
          <w:sz w:val="32"/>
          <w:szCs w:val="32"/>
          <w:highlight w:val="none"/>
        </w:rPr>
        <w:t>学习笔记。</w:t>
      </w:r>
      <w:r>
        <w:rPr>
          <w:rFonts w:hint="eastAsia" w:ascii="仿宋_GB2312" w:eastAsia="仿宋_GB2312"/>
          <w:sz w:val="32"/>
          <w:szCs w:val="32"/>
          <w:highlight w:val="none"/>
          <w:lang w:val="en-US" w:eastAsia="zh-CN"/>
        </w:rPr>
        <w:t>目前已整改到位。</w:t>
      </w:r>
      <w:r>
        <w:rPr>
          <w:rFonts w:hint="eastAsia" w:ascii="仿宋_GB2312" w:hAnsi="仿宋_GB2312" w:eastAsia="仿宋_GB2312" w:cs="仿宋_GB2312"/>
          <w:color w:val="000000"/>
          <w:sz w:val="32"/>
          <w:szCs w:val="40"/>
          <w:lang w:val="en-US" w:eastAsia="zh-CN"/>
        </w:rPr>
        <w:t xml:space="preserve">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（二）党的组织建设薄弱，人员管理混乱</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1.“三会一课”制度执行不严格。</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制度执行不规范，“三会一课”召开不全。如：卫健委机关党支部2018年12月未见召开支部委员会记录，疾控中心2018以来每年仅召开三次支部会议。</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会议记录不规范。“三会一课”记录均未标明出席人、缺席人，如：支部委员会记录参会人员均写为“全体委员”，支部党员大会记录参会人员均写为“全体党员”，未见学习签到表,学习内容记录不全。</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部分支部“三会一课”记录存在后补现象。如：汤阴县中西医结合医院门诊二支部多次会议记录均进行了涂改修正。</w:t>
      </w:r>
      <w:r>
        <w:rPr>
          <w:rFonts w:hint="eastAsia" w:ascii="仿宋_GB2312" w:hAnsi="仿宋_GB2312" w:eastAsia="仿宋_GB2312" w:cs="仿宋_GB2312"/>
          <w:b/>
          <w:bCs/>
          <w:color w:val="000000"/>
          <w:sz w:val="32"/>
          <w:szCs w:val="32"/>
          <w:lang w:val="en-US" w:eastAsia="zh-CN"/>
        </w:rPr>
        <w:t>四是</w:t>
      </w:r>
      <w:r>
        <w:rPr>
          <w:rFonts w:hint="eastAsia" w:ascii="仿宋_GB2312" w:hAnsi="仿宋_GB2312" w:eastAsia="仿宋_GB2312" w:cs="仿宋_GB2312"/>
          <w:color w:val="000000"/>
          <w:sz w:val="32"/>
          <w:szCs w:val="40"/>
          <w:lang w:val="en-US" w:eastAsia="zh-CN"/>
        </w:rPr>
        <w:t>党课资料和照片不相符。如：卫健委机关支部2020年第二季度、第三季度、第四季度授课人照片与讲党课资料不相符。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加强管理</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实行党建工作月例会制度，每月推进工作落实</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2</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培训提升</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通过举办党建业务知识培训班，提升政治</w:t>
      </w:r>
      <w:r>
        <w:rPr>
          <w:rFonts w:hint="eastAsia" w:ascii="仿宋_GB2312" w:eastAsia="仿宋_GB2312"/>
          <w:sz w:val="32"/>
          <w:szCs w:val="32"/>
          <w:highlight w:val="none"/>
          <w:lang w:val="en-US" w:eastAsia="zh-CN"/>
        </w:rPr>
        <w:t>理论和</w:t>
      </w:r>
      <w:r>
        <w:rPr>
          <w:rFonts w:hint="eastAsia" w:ascii="仿宋_GB2312" w:eastAsia="仿宋_GB2312"/>
          <w:sz w:val="32"/>
          <w:szCs w:val="32"/>
          <w:highlight w:val="none"/>
        </w:rPr>
        <w:t>业务水平</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规范“三会一课”会议记录内容，完善资料存档管理</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杜绝类似问题发生</w:t>
      </w:r>
      <w:r>
        <w:rPr>
          <w:rFonts w:hint="eastAsia" w:ascii="仿宋_GB2312" w:eastAsia="仿宋_GB2312"/>
          <w:sz w:val="32"/>
          <w:szCs w:val="32"/>
          <w:highlight w:val="none"/>
        </w:rPr>
        <w:t>。3</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切实整改</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针对存在问题，进行整改完善。</w:t>
      </w:r>
      <w:r>
        <w:rPr>
          <w:rFonts w:hint="eastAsia" w:ascii="仿宋_GB2312" w:eastAsia="仿宋_GB2312"/>
          <w:sz w:val="32"/>
          <w:szCs w:val="32"/>
          <w:highlight w:val="none"/>
          <w:lang w:val="en-US" w:eastAsia="zh-CN"/>
        </w:rPr>
        <w:t>4.</w:t>
      </w:r>
      <w:r>
        <w:rPr>
          <w:rFonts w:hint="eastAsia" w:ascii="仿宋_GB2312" w:eastAsia="仿宋_GB2312"/>
          <w:sz w:val="32"/>
          <w:szCs w:val="32"/>
          <w:highlight w:val="none"/>
        </w:rPr>
        <w:t>县中西医结合医院</w:t>
      </w:r>
      <w:r>
        <w:rPr>
          <w:rFonts w:hint="eastAsia" w:ascii="仿宋_GB2312" w:eastAsia="仿宋_GB2312"/>
          <w:sz w:val="32"/>
          <w:szCs w:val="32"/>
          <w:highlight w:val="none"/>
          <w:lang w:val="en-US" w:eastAsia="zh-CN"/>
        </w:rPr>
        <w:t>要针对“三会一课”采取相关措施</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一是</w:t>
      </w:r>
      <w:r>
        <w:rPr>
          <w:rFonts w:hint="eastAsia" w:ascii="仿宋_GB2312" w:eastAsia="仿宋_GB2312"/>
          <w:sz w:val="32"/>
          <w:szCs w:val="32"/>
          <w:highlight w:val="none"/>
        </w:rPr>
        <w:t>“三会一课”要确保时间、人员、内容和效果四到位，不能图形式、走过场。每月至少安排1次党日活动。</w:t>
      </w:r>
      <w:r>
        <w:rPr>
          <w:rFonts w:hint="eastAsia" w:ascii="仿宋_GB2312" w:eastAsia="仿宋_GB2312"/>
          <w:sz w:val="32"/>
          <w:szCs w:val="32"/>
          <w:highlight w:val="none"/>
          <w:lang w:val="en-US" w:eastAsia="zh-CN"/>
        </w:rPr>
        <w:t>二是要</w:t>
      </w:r>
      <w:r>
        <w:rPr>
          <w:rFonts w:hint="eastAsia" w:ascii="仿宋_GB2312" w:eastAsia="仿宋_GB2312"/>
          <w:sz w:val="32"/>
          <w:szCs w:val="32"/>
          <w:highlight w:val="none"/>
        </w:rPr>
        <w:t>认真作好会议整理记录工作，必需附上照片、学习资料等，并做到妥善保存。</w:t>
      </w:r>
      <w:r>
        <w:rPr>
          <w:rFonts w:hint="eastAsia" w:ascii="仿宋_GB2312" w:eastAsia="仿宋_GB2312"/>
          <w:sz w:val="32"/>
          <w:szCs w:val="32"/>
          <w:highlight w:val="none"/>
          <w:lang w:val="en-US" w:eastAsia="zh-CN"/>
        </w:rPr>
        <w:t>三是</w:t>
      </w:r>
      <w:r>
        <w:rPr>
          <w:rFonts w:hint="eastAsia" w:ascii="仿宋_GB2312" w:eastAsia="仿宋_GB2312"/>
          <w:sz w:val="32"/>
          <w:szCs w:val="32"/>
          <w:highlight w:val="none"/>
        </w:rPr>
        <w:t>每年最少2次对各支部进行抽查，加强对各支部制度落实、会议记录等情况的督导检查，并将检查结果列入年终表彰惩处的重要依据。</w:t>
      </w:r>
      <w:r>
        <w:rPr>
          <w:rFonts w:hint="eastAsia" w:ascii="仿宋_GB2312" w:eastAsia="仿宋_GB2312"/>
          <w:sz w:val="32"/>
          <w:szCs w:val="32"/>
          <w:highlight w:val="none"/>
          <w:lang w:val="en-US" w:eastAsia="zh-CN"/>
        </w:rPr>
        <w:t>5.进一步加强党建管理，纠正资料存档过程中存在的问题，确保存档资料准确完善。目前已整改到位。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2.党费收缴不规范。</w:t>
      </w:r>
      <w:r>
        <w:rPr>
          <w:rFonts w:hint="eastAsia" w:ascii="仿宋_GB2312" w:hAnsi="仿宋_GB2312" w:eastAsia="仿宋_GB2312" w:cs="仿宋_GB2312"/>
          <w:color w:val="000000"/>
          <w:sz w:val="32"/>
          <w:szCs w:val="40"/>
          <w:lang w:val="en-US" w:eastAsia="zh-CN"/>
        </w:rPr>
        <w:t>卫健委下属二级机构、医院和乡镇卫生院没有严格依照中组部关于党费收缴管理的相关规定确定党费收缴基数和比例。</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未足额交纳党费。如：汤阴县卫生计生监督所支部2019年、2020年党费收缴采取“四舍五入”，舍去“零头”的方法交纳党费，导致部分党员党费不能足额交纳。</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党费收缴比例不准确。如：汤阴县疾病预防控制中心支部2018年张希军、张志军、宁彬等月工资基数3000以上，将工资分段分比例缴纳，未全部按照1%比例收缴党费。针对这一问题，巡察组于2021年3月17日下达了立行立改通知，卫健委系统共补缴2018年以来欠缴党费4889.72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严格落实党费收缴有关规定，对</w:t>
      </w:r>
      <w:r>
        <w:rPr>
          <w:rFonts w:hint="eastAsia" w:ascii="仿宋_GB2312" w:eastAsia="仿宋_GB2312"/>
          <w:sz w:val="32"/>
          <w:szCs w:val="32"/>
          <w:highlight w:val="none"/>
        </w:rPr>
        <w:t>每名党员应交党费标准</w:t>
      </w:r>
      <w:r>
        <w:rPr>
          <w:rFonts w:hint="eastAsia" w:ascii="仿宋_GB2312" w:eastAsia="仿宋_GB2312"/>
          <w:sz w:val="32"/>
          <w:szCs w:val="32"/>
          <w:highlight w:val="none"/>
          <w:lang w:val="en-US" w:eastAsia="zh-CN"/>
        </w:rPr>
        <w:t>逐一进行审核</w:t>
      </w:r>
      <w:r>
        <w:rPr>
          <w:rFonts w:hint="eastAsia" w:ascii="仿宋_GB2312" w:eastAsia="仿宋_GB2312"/>
          <w:sz w:val="32"/>
          <w:szCs w:val="32"/>
          <w:highlight w:val="none"/>
        </w:rPr>
        <w:t>，确保每名党员按时足额交纳党费。</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3.发展党员程序不规范。</w:t>
      </w:r>
      <w:r>
        <w:rPr>
          <w:rFonts w:hint="eastAsia" w:ascii="仿宋_GB2312" w:hAnsi="仿宋_GB2312" w:eastAsia="仿宋_GB2312" w:cs="仿宋_GB2312"/>
          <w:color w:val="000000"/>
          <w:sz w:val="32"/>
          <w:szCs w:val="40"/>
          <w:lang w:val="en-US" w:eastAsia="zh-CN"/>
        </w:rPr>
        <w:t>卫健委机关入党积极分子的确定和培养，党员档案资料和支委会记录不一致。如：入党积极分子李亚光、陈效朋、张冠琳等3人党员档案均显示“经支委会讨论，同意确定为入党积极分子”，然相关支委会记录无此项议程。</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1.认真组织学习《中国共产党章程</w:t>
      </w:r>
      <w:bookmarkStart w:id="0" w:name="_GoBack"/>
      <w:bookmarkEnd w:id="0"/>
      <w:r>
        <w:rPr>
          <w:rFonts w:hint="eastAsia" w:ascii="仿宋_GB2312" w:eastAsia="仿宋_GB2312"/>
          <w:sz w:val="32"/>
          <w:szCs w:val="32"/>
          <w:highlight w:val="none"/>
          <w:lang w:val="en-US" w:eastAsia="zh-CN"/>
        </w:rPr>
        <w:t>》、《中国共产党发展党员工作细则》，熟悉发展党员程序，按党员发展程序执行。2.</w:t>
      </w:r>
      <w:r>
        <w:rPr>
          <w:rFonts w:hint="eastAsia" w:ascii="仿宋_GB2312" w:eastAsia="仿宋_GB2312"/>
          <w:sz w:val="32"/>
          <w:szCs w:val="32"/>
          <w:highlight w:val="none"/>
        </w:rPr>
        <w:t>进一步加强管理，强化责任意识，加强相关会议记录审查，杜绝遗漏记录问题发生。</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4.拆分科室、虚设岗位，超编制配备中层干部。</w:t>
      </w:r>
      <w:r>
        <w:rPr>
          <w:rFonts w:hint="eastAsia" w:ascii="仿宋_GB2312" w:hAnsi="仿宋_GB2312" w:eastAsia="仿宋_GB2312" w:cs="仿宋_GB2312"/>
          <w:color w:val="000000"/>
          <w:sz w:val="32"/>
          <w:szCs w:val="40"/>
          <w:lang w:val="en-US" w:eastAsia="zh-CN"/>
        </w:rPr>
        <w:t>卫健委系统普遍存在未按照机构编制文件设立股室和任命中层干部现象，如：委机关核定股级科室10个，实际虚设宣传股、党建办、人事股等15个股室，任命中层干部36名，包含24名正股级、12名副股级干部，其中5名干部为临时人员。县人民医院将公共事业发展部拆分为医联体、市场部、外联部，任命未经组织部门批准的机关党总支专职副书记职位及其他无批复文件的职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认真学习编办和人社部门相关文件</w:t>
      </w:r>
      <w:r>
        <w:rPr>
          <w:rFonts w:hint="eastAsia" w:ascii="仿宋_GB2312" w:eastAsia="仿宋_GB2312"/>
          <w:sz w:val="32"/>
          <w:szCs w:val="32"/>
          <w:highlight w:val="none"/>
          <w:lang w:val="en-US" w:eastAsia="zh-CN"/>
        </w:rPr>
        <w:t>和卫健委三定工作方案</w:t>
      </w:r>
      <w:r>
        <w:rPr>
          <w:rFonts w:hint="eastAsia" w:ascii="仿宋_GB2312" w:eastAsia="仿宋_GB2312"/>
          <w:sz w:val="32"/>
          <w:szCs w:val="32"/>
          <w:highlight w:val="none"/>
        </w:rPr>
        <w:t>。2</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根据委机关科室设置少不能与上级业务有效对接和在编人员少不能完成较大工作量的实际问题，下一步将对编制和人</w:t>
      </w:r>
      <w:r>
        <w:rPr>
          <w:rFonts w:hint="eastAsia" w:ascii="仿宋_GB2312" w:eastAsia="仿宋_GB2312"/>
          <w:sz w:val="32"/>
          <w:szCs w:val="32"/>
          <w:highlight w:val="none"/>
          <w:lang w:val="en-US" w:eastAsia="zh-CN"/>
        </w:rPr>
        <w:t>事</w:t>
      </w:r>
      <w:r>
        <w:rPr>
          <w:rFonts w:hint="eastAsia" w:ascii="仿宋_GB2312" w:eastAsia="仿宋_GB2312"/>
          <w:sz w:val="32"/>
          <w:szCs w:val="32"/>
          <w:highlight w:val="none"/>
        </w:rPr>
        <w:t>部门提交请示，要求增加内设科室和招聘人员。3.要求县人民医院取消机关党总支专职副书记职务任命</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确需设立的，按组织程序执行。目前已整改并持续推进。</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default"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5.人员管理不规范。</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卫健委系统混岗问题比较突出。委机关60%以上的股室负责人均为借调人员，卫健委系统相互借调人员较多，混岗问题突出，且借调手续不完善，无组织和人事部门签字。</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部分乡镇卫生院有在编不在岗人员。如：白营镇卫生院冯保英2000年至今未上班，但个人仍通过单位缴纳各类保险和职业年金。卫健委未制定清理整治方案，存在监管漏洞。</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返聘人员管理不规范。县中西医结合医院返聘人员未签订劳动合同，制定的返聘人员工资管理办法中未明确返聘人员应承担的责任和应履行的义务。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完善人事相关规章制度，</w:t>
      </w:r>
      <w:r>
        <w:rPr>
          <w:rFonts w:hint="eastAsia" w:ascii="仿宋_GB2312" w:eastAsia="仿宋_GB2312"/>
          <w:sz w:val="32"/>
          <w:szCs w:val="32"/>
          <w:highlight w:val="none"/>
          <w:lang w:val="en-US" w:eastAsia="zh-CN"/>
        </w:rPr>
        <w:t>制定出台系统内人事管理整治方案，堵塞管理漏洞，对发现的问题及时整改。2.安排</w:t>
      </w:r>
      <w:r>
        <w:rPr>
          <w:rFonts w:hint="eastAsia" w:ascii="仿宋_GB2312" w:eastAsia="仿宋_GB2312"/>
          <w:sz w:val="32"/>
          <w:szCs w:val="32"/>
          <w:highlight w:val="none"/>
        </w:rPr>
        <w:t>县中西医结合医院制定离退休人员返聘协议书，完善返聘人员管理。</w:t>
      </w:r>
      <w:r>
        <w:rPr>
          <w:rFonts w:hint="eastAsia" w:ascii="仿宋_GB2312" w:eastAsia="仿宋_GB2312"/>
          <w:sz w:val="32"/>
          <w:szCs w:val="32"/>
          <w:highlight w:val="none"/>
          <w:lang w:val="en-US" w:eastAsia="zh-CN"/>
        </w:rPr>
        <w:t>目前已整改并持续推进。</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0" w:firstLineChars="200"/>
        <w:jc w:val="both"/>
        <w:textAlignment w:val="auto"/>
        <w:rPr>
          <w:rFonts w:hint="eastAsia"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（三）党的作风建设松懈，“四风”问题依然存在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1.工作作风浮漂，落实疫情防控工作不实。</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履行监管职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default"/>
          <w:highlight w:val="none"/>
          <w:lang w:val="en-US" w:eastAsia="zh-CN"/>
        </w:rPr>
      </w:pPr>
      <w:r>
        <w:rPr>
          <w:rFonts w:hint="eastAsia" w:ascii="仿宋_GB2312" w:hAnsi="仿宋_GB2312" w:eastAsia="仿宋_GB2312" w:cs="仿宋_GB2312"/>
          <w:color w:val="000000"/>
          <w:sz w:val="32"/>
          <w:szCs w:val="40"/>
          <w:lang w:val="en-US" w:eastAsia="zh-CN"/>
        </w:rPr>
        <w:t>责不力。如：2021年疫情防控期间，汤阴县白营镇常金红卫生所未设置发热门诊（哨点诊室）违规接诊发热患者；汤阴县集中隔离点瑞吉精选酒店隔离人员生活垃圾未按医疗垃圾处置；汤阴县人和医院为外耳道炎患者开取尼美舒利分散片（有退热作用），卫健委作为监管部门，履职不力。</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卫健委多次培训会议签到表不写会议名称、不写会议日期，重复使用。如：2020年3月13日病原微生物实验室生物安全管理条例培训签到表和2020年10月13日中华人民共和国生物安全法培训签到表完全一致；2020年4月24日和7月11日培训签到表一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加强业务知识学习</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实行定期学习制度，坚持自学与集中学习相结合的方式，组织执法人员系统学习卫生法律法规和相关政策，全面提升卫生监督队伍素质，提高执法水平和服务质量，确保监督工作落到实处。</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加大监管力度</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以点带面，全面铺开，认真履行工作职责，严格对照职责，细化、量化工作目标，完善合理性，增强操作性，采取全面督导与重点督导、单项督导与综合督导相结合的方式，规范执业行为。</w:t>
      </w:r>
      <w:r>
        <w:rPr>
          <w:rFonts w:hint="eastAsia" w:ascii="仿宋_GB2312" w:eastAsia="仿宋_GB2312"/>
          <w:sz w:val="32"/>
          <w:szCs w:val="32"/>
          <w:highlight w:val="none"/>
          <w:lang w:val="en-US" w:eastAsia="zh-CN"/>
        </w:rPr>
        <w:t>3.严格各类会议管理，实行谁主管谁负责谁落实的工作措施，规范会议召开程序，落实会议签到制度。目前已整改到位。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2.护理人员考核方案制定不合理。</w:t>
      </w:r>
      <w:r>
        <w:rPr>
          <w:rFonts w:hint="eastAsia" w:ascii="仿宋_GB2312" w:hAnsi="仿宋_GB2312" w:eastAsia="仿宋_GB2312" w:cs="仿宋_GB2312"/>
          <w:color w:val="000000"/>
          <w:sz w:val="32"/>
          <w:szCs w:val="40"/>
          <w:lang w:val="en-US" w:eastAsia="zh-CN"/>
        </w:rPr>
        <w:t>县人民医院2017年制定了《护理人员考核方案》，其中规定，连续两年进入前五名护士参照正式在编人员调整工资。未见上级主管部门参与和介入考核评先之中。</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hAnsi="仿宋_GB2312" w:eastAsia="仿宋_GB2312" w:cs="仿宋_GB2312"/>
          <w:color w:val="000000"/>
          <w:sz w:val="32"/>
          <w:szCs w:val="40"/>
          <w:lang w:val="en-US" w:eastAsia="zh-CN"/>
        </w:rPr>
        <w:t>督促县人民医院重新制定护理人员考核方案，经院长办公会研究通过报县分管领导和卫健委批准后备案实施。</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3.涉嫌不正当商业竞争。</w:t>
      </w:r>
      <w:r>
        <w:rPr>
          <w:rFonts w:hint="eastAsia" w:ascii="仿宋_GB2312" w:hAnsi="仿宋_GB2312" w:eastAsia="仿宋_GB2312" w:cs="仿宋_GB2312"/>
          <w:color w:val="000000"/>
          <w:sz w:val="32"/>
          <w:szCs w:val="40"/>
          <w:lang w:val="en-US" w:eastAsia="zh-CN"/>
        </w:rPr>
        <w:t>2019年6月19日，县人民医院院</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长办公会记录显示：“泌尿外科绿激光、输尿管软镜等设备估价300万，考虑到医院资金压力，经销商免费提供设备使用，但须使用其耗材。”会议同意使用。涉嫌通过投放设备形式捆绑耗材的不正当竞争行为。</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hAnsi="仿宋_GB2312" w:eastAsia="仿宋_GB2312" w:cs="仿宋_GB2312"/>
          <w:color w:val="000000"/>
          <w:sz w:val="32"/>
          <w:szCs w:val="40"/>
          <w:lang w:val="en-US" w:eastAsia="zh-CN"/>
        </w:rPr>
        <w:t>督促县人民医院严格实行“三重一大”制度，由县人民医院终止绿激光合同，对设备及耗材重新进行招标，规范招投标程序。</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4.频繁接受供货商捐赠。</w:t>
      </w:r>
      <w:r>
        <w:rPr>
          <w:rFonts w:hint="eastAsia" w:ascii="仿宋_GB2312" w:hAnsi="仿宋_GB2312" w:eastAsia="仿宋_GB2312" w:cs="仿宋_GB2312"/>
          <w:color w:val="000000"/>
          <w:sz w:val="32"/>
          <w:szCs w:val="40"/>
          <w:lang w:val="en-US" w:eastAsia="zh-CN"/>
        </w:rPr>
        <w:t>2020年7月13日记录显示，华润公司自愿捐赠别克GL8商务车一辆，五菱宏光一辆，河南亚都公司自愿捐赠别克GL8商务车一辆，百事康自愿捐赠五菱宏光一辆，九州通自愿为医院承担装修费，预算价300万左右。2020年9月2日记录显示，住院部及门诊楼由于施工质量问题，厕所大面积漏水，全部维修预算8万元左右，费用由河南永阳公司承担。2020年10月15日记录显示，住院药房改造费用约10万，费用由华润承担。</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 w:val="0"/>
          <w:bCs w:val="0"/>
          <w:color w:val="000000"/>
          <w:kern w:val="2"/>
          <w:sz w:val="32"/>
          <w:szCs w:val="32"/>
          <w:highlight w:val="none"/>
          <w:lang w:val="en-US" w:eastAsia="zh-CN" w:bidi="ar-SA"/>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hAnsi="仿宋_GB2312" w:eastAsia="仿宋_GB2312" w:cs="仿宋_GB2312"/>
          <w:b w:val="0"/>
          <w:bCs w:val="0"/>
          <w:color w:val="000000"/>
          <w:kern w:val="2"/>
          <w:sz w:val="32"/>
          <w:szCs w:val="32"/>
          <w:highlight w:val="none"/>
          <w:lang w:val="en-US" w:eastAsia="zh-CN" w:bidi="ar-SA"/>
        </w:rPr>
        <w:t>1.责令县人民医院开展自纠自查，归还三家企业的车辆，严防类似事情发生。2.九州通自愿为医院承担装修费的问题，完善相关手续，进行资产评估，纳入固定资产管理。3.规范医院修缮管理措施，完善类似手续，做到程序合法、规范。4.加强与企业沟通，完善相关手续，防止不合理现象发生。</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5.行政处罚案卷登记不规范。</w:t>
      </w:r>
      <w:r>
        <w:rPr>
          <w:rFonts w:hint="eastAsia" w:ascii="仿宋_GB2312" w:hAnsi="仿宋_GB2312" w:eastAsia="仿宋_GB2312" w:cs="仿宋_GB2312"/>
          <w:color w:val="000000"/>
          <w:sz w:val="32"/>
          <w:szCs w:val="40"/>
          <w:lang w:val="en-US" w:eastAsia="zh-CN"/>
        </w:rPr>
        <w:t>卫生计生监督所行政处罚案卷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 xml:space="preserve">整理不规范，工作人员责任心不强，卷宗中错误较多。如：2019年12号卷，现场笔录、案件受理记录、询问笔录中受处罚人员姓名均不相同。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加强培训，提高能力。加强对行政执法人员业务技能的培训力度，从执法程序、文书制作、执法用语等方面的培训，对询问笔录填写、执法文书下达程序等容易出现问题的环节进行重点模拟训练，提高行政执法人员规范制作处罚案卷的能力。</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提高归档人员素质。加强归档工作队伍建设，熟悉档案工作的各个环节和要求，掌握归档程序，提高档案管理质量，确保案卷规范管理。</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0" w:firstLineChars="200"/>
        <w:jc w:val="both"/>
        <w:textAlignment w:val="auto"/>
        <w:rPr>
          <w:rFonts w:hint="eastAsia"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（四）党风廉政建设工作力度不够，主体责任意识不强</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highlight w:val="none"/>
          <w:lang w:val="en-US" w:eastAsia="zh-CN"/>
        </w:rPr>
      </w:pPr>
      <w:r>
        <w:rPr>
          <w:rFonts w:hint="eastAsia" w:ascii="仿宋_GB2312" w:hAnsi="仿宋_GB2312" w:eastAsia="仿宋_GB2312" w:cs="仿宋_GB2312"/>
          <w:b/>
          <w:bCs/>
          <w:color w:val="000000"/>
          <w:sz w:val="32"/>
          <w:szCs w:val="32"/>
          <w:highlight w:val="none"/>
          <w:lang w:val="en-US" w:eastAsia="zh-CN"/>
        </w:rPr>
        <w:t>1.全面从严治党“两个责任”落实不到位。</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卫健委党组在执行党风廉政建设过程中，未厘清主体责任和监督责任，召开党风廉政专题会议、研究人员处分等会议均未见派驻纪检组参加。如：2017年12月11日党委会专题研究党风廉政建设，建立廉政文化、党建大厅会议；2020年2月12日党组会研究郑树军违反党政纪处分会议；2021年2月1日党组（扩大）会研究王春付违纪问题专题会，均未见派驻纪检组成员参加。</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对违规违纪问题处理不公开。卫健委系统内共处分党员干部违规违纪问题11个，仅刘红新1人召开支部党员大会开展警示教育，仅以郑树军1案开展了以案促改活动，未见其他违纪问题开展警示教育、以案促改活动，未进行廉政教育提醒，未达到“处理一人、教育一片”的效果。</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领导班子成员“一岗双责”空转，通过谈话发现部分班子成员对“一岗双责”的内容理解不清，对职责范围内的党风廉政建设重视不够，防范廉政风险意识不强。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1.进一步强化党组主体责任，坚持每季度组织一次专题会议，研究部署党风廉政建设，每半年听取班子成员党风廉政建设落实情况报告，帮助分析和解决党风廉政建设方面存在的问题</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.召开党组会议、“三重一大”会议、研究人员处分等会议提前一日通知纪检派驻组并邀请派驻纪检组参加会议</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.按照县委、县纪委相关文件要求对出现的违规违纪问题处理结果及时公开，并开展警示教育，达到“处理一人、教育一片”的效果</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4</w:t>
      </w:r>
      <w:r>
        <w:rPr>
          <w:rFonts w:hint="eastAsia" w:ascii="仿宋_GB2312" w:eastAsia="仿宋_GB2312"/>
          <w:sz w:val="32"/>
          <w:szCs w:val="32"/>
          <w:highlight w:val="none"/>
        </w:rPr>
        <w:t>.每月开展党风廉政教育学习，班子成员发挥“一岗双责”作用，把党风廉政建设要求融入分管业务工作，定期研究、布置、检查和报告分管范围内的党风廉政建设情况，坚持谁主管、谁负责，层层抓落实，确保守土有责，对党负责。</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2.个别小型工程项目管理不规范，存在廉政风险。</w:t>
      </w:r>
      <w:r>
        <w:rPr>
          <w:rFonts w:hint="eastAsia" w:ascii="仿宋_GB2312" w:hAnsi="仿宋_GB2312" w:eastAsia="仿宋_GB2312" w:cs="仿宋_GB2312"/>
          <w:color w:val="000000"/>
          <w:sz w:val="32"/>
          <w:szCs w:val="40"/>
          <w:lang w:val="en-US" w:eastAsia="zh-CN"/>
        </w:rPr>
        <w:t>中西医</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结合医院招投标管理不规范，</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存在项目拆分，规避招标的问题。如：2020年12月3日14时共由单位评审小组评定了两项采购，分别是全自动清洗消毒器，中标价24.5万；高低温生物阅读器，中标价高温5.8万，低温6.3万，中标单位均为中朋生物科技有限公司。</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档案资料不规范。采购项目仅保留了中标单位的标书，未见其他参与投标单位资料，部分项目未见中标结果公示记录。</w:t>
      </w: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40"/>
          <w:lang w:val="en-US" w:eastAsia="zh-CN"/>
        </w:rPr>
        <w:t>施工协议签订不规范。中西医结合医院与汤阴县自来水公司签订的供用水施工协议，与安阳邺南建筑工程有限公司签订的切割路面、垃圾清运等合同，均未填写合同日期。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进一步完善招标采购管理规定和制度，严格执行招标采购管理相关规定，规范招标采购流程，一切工作按制度、按流程进行，使医院招标采购管理工作更加制度化、规范化。</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加强招标档案管理工作，档案管理文件要完善，如招标采购全过程资料，全部投标公司投标文件，中标结果公示等相关文件，使招标管理工作向精细化管理迈进。</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color w:val="000000"/>
          <w:sz w:val="32"/>
          <w:szCs w:val="40"/>
          <w:lang w:val="en-US" w:eastAsia="zh-CN"/>
        </w:rPr>
      </w:pPr>
      <w:r>
        <w:rPr>
          <w:rFonts w:hint="eastAsia" w:ascii="仿宋_GB2312" w:hAnsi="仿宋_GB2312" w:eastAsia="仿宋_GB2312" w:cs="仿宋_GB2312"/>
          <w:b/>
          <w:bCs/>
          <w:color w:val="000000"/>
          <w:sz w:val="32"/>
          <w:szCs w:val="32"/>
          <w:highlight w:val="none"/>
          <w:lang w:val="en-US" w:eastAsia="zh-CN"/>
        </w:rPr>
        <w:t>3.落实“八项规定”精神不够严格。</w:t>
      </w:r>
      <w:r>
        <w:rPr>
          <w:rFonts w:hint="eastAsia" w:ascii="仿宋_GB2312" w:hAnsi="仿宋_GB2312" w:eastAsia="仿宋_GB2312" w:cs="仿宋_GB2312"/>
          <w:color w:val="000000"/>
          <w:sz w:val="32"/>
          <w:szCs w:val="40"/>
          <w:lang w:val="en-US" w:eastAsia="zh-CN"/>
        </w:rPr>
        <w:t>县人民医院存在公务用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color w:val="000000"/>
          <w:sz w:val="32"/>
          <w:szCs w:val="40"/>
          <w:lang w:val="en-US" w:eastAsia="zh-CN"/>
        </w:rPr>
        <w:t>车管理不规范现象。（1）超编制使用公务车辆。县医院公务用车核定编制为3辆，实际使用公务车8辆，其中3辆为核定车辆，3辆为企业捐赠车辆（加油记录截止到2020年12月31日），2辆为晋商遗留车辆（加油记录截止到2021年2月28日）。（2）派车单记录涉嫌造假。派车单时间不连续，存在阶段性派一辆车现象。（3）未在政府指定地点进行车辆维修。政府指定的车辆维修地点是汤阴县鹏飞汽修厂，该院实际维修地点为汤阴县明鑫汽修厂。</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000000"/>
          <w:kern w:val="2"/>
          <w:sz w:val="32"/>
          <w:szCs w:val="32"/>
          <w:highlight w:val="none"/>
          <w:lang w:val="en-US" w:eastAsia="zh-CN" w:bidi="ar-SA"/>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1.县人民医院</w:t>
      </w:r>
      <w:r>
        <w:rPr>
          <w:rFonts w:hint="eastAsia" w:ascii="仿宋_GB2312" w:hAnsi="仿宋_GB2312" w:eastAsia="仿宋_GB2312" w:cs="仿宋_GB2312"/>
          <w:b w:val="0"/>
          <w:bCs w:val="0"/>
          <w:color w:val="000000"/>
          <w:kern w:val="2"/>
          <w:sz w:val="32"/>
          <w:szCs w:val="32"/>
          <w:highlight w:val="none"/>
          <w:lang w:val="en-US" w:eastAsia="zh-CN" w:bidi="ar-SA"/>
        </w:rPr>
        <w:t>医院重新制定公车使用制度，明确规范派车单的登记使用，指定专人负责派车和登记，保证公车使用和派车单登记符合规定。2.严格执行政府公车维修规定，立即停止政府指定地点外维修行为。</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0" w:firstLineChars="200"/>
        <w:jc w:val="both"/>
        <w:textAlignment w:val="auto"/>
        <w:rPr>
          <w:rFonts w:hint="eastAsia"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（五）财经纪律松懈，财务管理不规范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1.大额支出无会议记录或记录不规范。</w:t>
      </w:r>
      <w:r>
        <w:rPr>
          <w:rFonts w:hint="eastAsia" w:ascii="仿宋_GB2312" w:hAnsi="仿宋_GB2312" w:eastAsia="仿宋_GB2312" w:cs="仿宋_GB2312"/>
          <w:color w:val="000000"/>
          <w:sz w:val="32"/>
          <w:szCs w:val="40"/>
          <w:lang w:val="en-US" w:eastAsia="zh-CN"/>
        </w:rPr>
        <w:t>如：卫健委2018年7月36号凭证，支党建整修费21438元，无会议有关记录。县人民医院2019年3月232号凭证，支各种设备租赁费857563.34元，未见召开会议。宜沟卫生院2019年5月44号凭证支购分析仪49600元，会议记录内容简单不详实。</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缺少会议记录的支出，首先核实是否有会议记录，制作凭证过程当中漏附，如确实无会议记录，针对该笔支出重新开会给出指导性意见。2</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会议记录不规范的支出，重新规范会议记录</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对会议记录不规范的拒绝支付</w:t>
      </w:r>
      <w:r>
        <w:rPr>
          <w:rFonts w:hint="eastAsia" w:ascii="仿宋_GB2312" w:eastAsia="仿宋_GB2312"/>
          <w:sz w:val="32"/>
          <w:szCs w:val="32"/>
          <w:highlight w:val="none"/>
        </w:rPr>
        <w:t>。3</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严控大额项目支出，大额支出必须先经领导班子成员商议决策并详细记录会议过程后，再进行采购。</w:t>
      </w:r>
      <w:r>
        <w:rPr>
          <w:rFonts w:hint="eastAsia" w:ascii="仿宋_GB2312" w:eastAsia="仿宋_GB2312"/>
          <w:sz w:val="32"/>
          <w:szCs w:val="32"/>
          <w:highlight w:val="none"/>
          <w:lang w:val="en-US" w:eastAsia="zh-CN"/>
        </w:rPr>
        <w:t>4.指导委属单位加强财经纪律执行力度，严格落实“三重一大”规定。目前已整改到位。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2.支出无事由或事由不清。</w:t>
      </w:r>
      <w:r>
        <w:rPr>
          <w:rFonts w:hint="eastAsia" w:ascii="仿宋_GB2312" w:hAnsi="仿宋_GB2312" w:eastAsia="仿宋_GB2312" w:cs="仿宋_GB2312"/>
          <w:color w:val="000000"/>
          <w:sz w:val="32"/>
          <w:szCs w:val="40"/>
          <w:lang w:val="en-US" w:eastAsia="zh-CN"/>
        </w:rPr>
        <w:t>如：县中西医结合医院2019年7月46号凭证，支夏凉被100条4200元，无支出事由。城关卫生院2020年4月43号凭证，支退回城关镇政府防控经费30万元，无退回原因；保健院2019年9月35号凭证支邮寄费330元，无事由；五陵卫生院2019年5月14号凭证支看病人支出245元，未注明病人姓名和单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对已发生的无事由或事由不清的支出，针对该笔支出，书面注明该笔支出事由。</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在今后的财务工作中，严格杜绝无事由或事由不清的支出发生。</w:t>
      </w:r>
      <w:r>
        <w:rPr>
          <w:rFonts w:hint="eastAsia" w:ascii="仿宋_GB2312" w:eastAsia="仿宋_GB2312"/>
          <w:sz w:val="32"/>
          <w:szCs w:val="32"/>
          <w:highlight w:val="none"/>
          <w:lang w:val="en-US" w:eastAsia="zh-CN"/>
        </w:rPr>
        <w:t>3.加大财务制度执行培训，指导委属单位加强财务制度管理，规范财务凭证记录。目前已整改到位。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3.未对公帐户结算。</w:t>
      </w:r>
      <w:r>
        <w:rPr>
          <w:rFonts w:hint="eastAsia" w:ascii="仿宋_GB2312" w:hAnsi="仿宋_GB2312" w:eastAsia="仿宋_GB2312" w:cs="仿宋_GB2312"/>
          <w:color w:val="000000"/>
          <w:sz w:val="32"/>
          <w:szCs w:val="40"/>
          <w:lang w:val="en-US" w:eastAsia="zh-CN"/>
        </w:rPr>
        <w:t>如：县人民医院2019年1月52号凭证，支碎石费用108596元，打入科室负责人帐户；县中西医结合医院2019年3月38号凭证，支医用氧气9765元，款未转入经销单位，而是打入本院总务股股长李某跃个人帐上。韩庄卫生院2020年1月25号凭证，支装修门款24458元，支款未转入对方帐户，而是打入本院会计人员个人帐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w:t>
      </w:r>
      <w:r>
        <w:rPr>
          <w:rFonts w:hint="eastAsia" w:ascii="仿宋_GB2312" w:eastAsia="仿宋_GB2312"/>
          <w:sz w:val="32"/>
          <w:szCs w:val="32"/>
          <w:highlight w:val="none"/>
        </w:rPr>
        <w:t>对已发生的未对公账户结算的支出，如有特殊原因，作出书面说明，如无特殊原因，严格按照财务制度，对公结算。</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在今后的财务工作中，严格按照财务制度对公结算，确因特殊原因不能对公结算的支出，作出书面说明。</w:t>
      </w:r>
      <w:r>
        <w:rPr>
          <w:rFonts w:hint="eastAsia" w:ascii="仿宋_GB2312" w:eastAsia="仿宋_GB2312"/>
          <w:sz w:val="32"/>
          <w:szCs w:val="32"/>
          <w:highlight w:val="none"/>
          <w:lang w:val="en-US" w:eastAsia="zh-CN"/>
        </w:rPr>
        <w:t>3.完善医院财务制度规定，实行定期不定期抽查、内审。</w:t>
      </w:r>
      <w:r>
        <w:rPr>
          <w:rFonts w:hint="eastAsia" w:ascii="仿宋_GB2312" w:eastAsia="仿宋_GB2312"/>
          <w:sz w:val="32"/>
          <w:szCs w:val="32"/>
          <w:highlight w:val="none"/>
        </w:rPr>
        <w:t>汤阴县中西医结合医院2021年2月15日已于安阳市通用气体有限责任公司签订医用氧气供应合同及对公转账，已完成整改。</w:t>
      </w:r>
      <w:r>
        <w:rPr>
          <w:rFonts w:hint="eastAsia" w:ascii="仿宋_GB2312" w:eastAsia="仿宋_GB2312"/>
          <w:sz w:val="32"/>
          <w:szCs w:val="32"/>
          <w:highlight w:val="none"/>
          <w:lang w:val="en-US" w:eastAsia="zh-CN"/>
        </w:rPr>
        <w:t>目前汤阴县人民医院已经根据医院财务制度要求各科室，凡支出费用一律转入对公账户，不得转入个人账户。目前已整改到位。</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4.未及时支付拖欠款。</w:t>
      </w:r>
      <w:r>
        <w:rPr>
          <w:rFonts w:hint="eastAsia" w:ascii="仿宋_GB2312" w:hAnsi="仿宋_GB2312" w:eastAsia="仿宋_GB2312" w:cs="仿宋_GB2312"/>
          <w:color w:val="000000"/>
          <w:sz w:val="32"/>
          <w:szCs w:val="40"/>
          <w:lang w:val="en-US" w:eastAsia="zh-CN"/>
        </w:rPr>
        <w:t>如：韩庄卫生院2020年1月44号凭证，支应付村级一般诊疗费278934元，没有及时支付。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对已支付的未按时支付的项目资金或欠款作出书面说明。</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在今后的财务工作中，严格按照文件或合同要求及时支付应付款项，不得无辜截留或拖欠项目资金、工程款及其他款项。</w:t>
      </w:r>
      <w:r>
        <w:rPr>
          <w:rFonts w:hint="eastAsia" w:ascii="仿宋_GB2312" w:eastAsia="仿宋_GB2312"/>
          <w:sz w:val="32"/>
          <w:szCs w:val="32"/>
          <w:highlight w:val="none"/>
          <w:lang w:val="en-US" w:eastAsia="zh-CN"/>
        </w:rPr>
        <w:t>目前已整改到位。</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5.出库无清单。</w:t>
      </w:r>
      <w:r>
        <w:rPr>
          <w:rFonts w:hint="eastAsia" w:ascii="仿宋_GB2312" w:hAnsi="仿宋_GB2312" w:eastAsia="仿宋_GB2312" w:cs="仿宋_GB2312"/>
          <w:color w:val="000000"/>
          <w:sz w:val="32"/>
          <w:szCs w:val="40"/>
          <w:lang w:val="en-US" w:eastAsia="zh-CN"/>
        </w:rPr>
        <w:t>如：韩庄卫生院2020年1月10号凭证，科室领取库存5100元读卡器，无出库清单。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对于已出库无清单的支出，对接领取部门或领取人补充出库清单。</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排查有无出入库不清楚的支出，发现类似问题予以整改。</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在今后的财务工作中，严格按照财务管理制度要求，出入库登记。</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6.大额支出未经三重一大。</w:t>
      </w:r>
      <w:r>
        <w:rPr>
          <w:rFonts w:hint="eastAsia" w:ascii="仿宋_GB2312" w:hAnsi="仿宋_GB2312" w:eastAsia="仿宋_GB2312" w:cs="仿宋_GB2312"/>
          <w:color w:val="000000"/>
          <w:sz w:val="32"/>
          <w:szCs w:val="40"/>
          <w:lang w:val="en-US" w:eastAsia="zh-CN"/>
        </w:rPr>
        <w:t>如：县人民医院2019年4月146号凭证，支碎石专家团队费102864元，大额支出未经“三重一大”且未询价。白营卫生院2020年12月43号凭证，支购专用设备29000元，虽附有会议记录，但明显表现应付检查后补造假行为。古贤卫生院2018年11月10号凭证，支维修费12171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1.加强民主集中制原则的教育和“三重一大”制度的学习宣传，完善医院财务制度。2.</w:t>
      </w:r>
      <w:r>
        <w:rPr>
          <w:rFonts w:hint="eastAsia" w:ascii="仿宋_GB2312" w:eastAsia="仿宋_GB2312"/>
          <w:sz w:val="32"/>
          <w:szCs w:val="32"/>
          <w:highlight w:val="none"/>
        </w:rPr>
        <w:t>对已发生的未经三重一大的大额支出，</w:t>
      </w:r>
      <w:r>
        <w:rPr>
          <w:rFonts w:hint="eastAsia" w:ascii="仿宋_GB2312" w:eastAsia="仿宋_GB2312"/>
          <w:sz w:val="32"/>
          <w:szCs w:val="32"/>
          <w:highlight w:val="none"/>
          <w:lang w:val="en-US" w:eastAsia="zh-CN"/>
        </w:rPr>
        <w:t>重</w:t>
      </w:r>
      <w:r>
        <w:rPr>
          <w:rFonts w:hint="eastAsia" w:ascii="仿宋_GB2312" w:eastAsia="仿宋_GB2312"/>
          <w:sz w:val="32"/>
          <w:szCs w:val="32"/>
          <w:highlight w:val="none"/>
        </w:rPr>
        <w:t>新上会讨论并作出书面说明。</w:t>
      </w:r>
      <w:r>
        <w:rPr>
          <w:rFonts w:hint="eastAsia" w:ascii="仿宋_GB2312" w:eastAsia="仿宋_GB2312"/>
          <w:sz w:val="32"/>
          <w:szCs w:val="32"/>
          <w:highlight w:val="none"/>
          <w:lang w:val="en-US" w:eastAsia="zh-CN"/>
        </w:rPr>
        <w:t>3.加大“三重一大”</w:t>
      </w:r>
      <w:r>
        <w:rPr>
          <w:rFonts w:hint="eastAsia" w:ascii="仿宋_GB2312" w:eastAsia="仿宋_GB2312"/>
          <w:sz w:val="32"/>
          <w:szCs w:val="32"/>
          <w:highlight w:val="none"/>
        </w:rPr>
        <w:t>制度</w:t>
      </w:r>
      <w:r>
        <w:rPr>
          <w:rFonts w:hint="eastAsia" w:ascii="仿宋_GB2312" w:eastAsia="仿宋_GB2312"/>
          <w:sz w:val="32"/>
          <w:szCs w:val="32"/>
          <w:highlight w:val="none"/>
          <w:lang w:val="en-US" w:eastAsia="zh-CN"/>
        </w:rPr>
        <w:t>执行力</w:t>
      </w:r>
      <w:r>
        <w:rPr>
          <w:rFonts w:hint="eastAsia" w:ascii="仿宋_GB2312" w:eastAsia="仿宋_GB2312"/>
          <w:sz w:val="32"/>
          <w:szCs w:val="32"/>
          <w:highlight w:val="none"/>
        </w:rPr>
        <w:t>，把控大额支出项目。</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7.无上级规定支出。</w:t>
      </w:r>
      <w:r>
        <w:rPr>
          <w:rFonts w:hint="eastAsia" w:ascii="仿宋_GB2312" w:hAnsi="仿宋_GB2312" w:eastAsia="仿宋_GB2312" w:cs="仿宋_GB2312"/>
          <w:color w:val="000000"/>
          <w:sz w:val="32"/>
          <w:szCs w:val="40"/>
          <w:lang w:val="en-US" w:eastAsia="zh-CN"/>
        </w:rPr>
        <w:t>如：县人民医院2019年2月42号凭证，支消化道筛查补助64450元，无文件无标准。白营卫生院2020年12月72号凭证，支购棉衣（实为羽绒服）95件款32550元，古贤卫生院2019年11月7号凭证，支王某兼职工资200元，宜沟卫生院2019年6月31号凭证，支购纯棉五件套款4445元用于护士节，任固卫生院2019年5月45号凭证，支外出审计费513元，以上均无上级文件规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1.加大财经纪律和财务管理制度业务学习，</w:t>
      </w:r>
      <w:r>
        <w:rPr>
          <w:rFonts w:hint="eastAsia" w:ascii="仿宋_GB2312" w:eastAsia="仿宋_GB2312"/>
          <w:sz w:val="32"/>
          <w:szCs w:val="32"/>
          <w:highlight w:val="none"/>
        </w:rPr>
        <w:t>对已发生的支出，找出相关发放依据</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堵塞财务漏洞</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在今后的财务工作中，严格按照上级文件要求审核支出</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无明确规定的一律不予支付</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8.支出未经招（询）标。</w:t>
      </w:r>
      <w:r>
        <w:rPr>
          <w:rFonts w:hint="eastAsia" w:ascii="仿宋_GB2312" w:hAnsi="仿宋_GB2312" w:eastAsia="仿宋_GB2312" w:cs="仿宋_GB2312"/>
          <w:color w:val="000000"/>
          <w:sz w:val="32"/>
          <w:szCs w:val="40"/>
          <w:lang w:val="en-US" w:eastAsia="zh-CN"/>
        </w:rPr>
        <w:t>如：县人民医院2019年4月227号凭证，支药品款217229.67元，未通过招（询）标且无合同。宜沟卫生院2019年5月42号凭证，支购医疗设备款73000元；2019年10月30号凭证，支医院形象策划设计费48000元，均未通过招（询）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认真核查未经招（询）标的项目，是否存在制作凭证过程当中遗漏附件问题，如无遗漏附件问题，严格按照招（询）标程序进行整改</w:t>
      </w:r>
      <w:r>
        <w:rPr>
          <w:rFonts w:hint="eastAsia" w:ascii="仿宋_GB2312" w:eastAsia="仿宋_GB2312"/>
          <w:sz w:val="32"/>
          <w:szCs w:val="32"/>
          <w:highlight w:val="none"/>
          <w:lang w:val="en-US" w:eastAsia="zh-CN"/>
        </w:rPr>
        <w:t>完善</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2.加强财经纪律、规定的学习培训，</w:t>
      </w:r>
      <w:r>
        <w:rPr>
          <w:rFonts w:hint="eastAsia" w:ascii="仿宋_GB2312" w:eastAsia="仿宋_GB2312"/>
          <w:sz w:val="32"/>
          <w:szCs w:val="32"/>
          <w:highlight w:val="none"/>
        </w:rPr>
        <w:t>严格按照政府采购制度，超过30万的项目进公共交易中心公开招标，低于30万的项目</w:t>
      </w:r>
      <w:r>
        <w:rPr>
          <w:rFonts w:hint="eastAsia" w:ascii="仿宋_GB2312" w:eastAsia="仿宋_GB2312"/>
          <w:sz w:val="32"/>
          <w:szCs w:val="32"/>
          <w:highlight w:val="none"/>
          <w:lang w:val="en-US" w:eastAsia="zh-CN"/>
        </w:rPr>
        <w:t>按场外交易有关规定</w:t>
      </w:r>
      <w:r>
        <w:rPr>
          <w:rFonts w:hint="eastAsia" w:ascii="仿宋_GB2312" w:eastAsia="仿宋_GB2312"/>
          <w:sz w:val="32"/>
          <w:szCs w:val="32"/>
          <w:highlight w:val="none"/>
        </w:rPr>
        <w:t>进行采购。</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9.存在个人借款。</w:t>
      </w:r>
      <w:r>
        <w:rPr>
          <w:rFonts w:hint="eastAsia" w:ascii="仿宋_GB2312" w:hAnsi="仿宋_GB2312" w:eastAsia="仿宋_GB2312" w:cs="仿宋_GB2312"/>
          <w:color w:val="000000"/>
          <w:sz w:val="32"/>
          <w:szCs w:val="40"/>
          <w:lang w:val="en-US" w:eastAsia="zh-CN"/>
        </w:rPr>
        <w:t>如：县人民医院2019年5月22号凭证，支本院崔某军5000元，未会审会签，无主管领导签字，只有院长高某批准。任固卫生院2019年5月24号凭证，支刘某某借款20000元，同时26号凭证又支杨某某借款400元；宜沟卫生院2019年11月18号凭证，支该院张某芳借款10000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对于已发生的个人借款，限期归还借款。</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在今后的财务工作中，严格按照财务制度要求，禁止以任何理由向个人出借款项。</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10.大额支出无合同。</w:t>
      </w:r>
      <w:r>
        <w:rPr>
          <w:rFonts w:hint="eastAsia" w:ascii="仿宋_GB2312" w:hAnsi="仿宋_GB2312" w:eastAsia="仿宋_GB2312" w:cs="仿宋_GB2312"/>
          <w:color w:val="000000"/>
          <w:sz w:val="32"/>
          <w:szCs w:val="40"/>
          <w:lang w:val="en-US" w:eastAsia="zh-CN"/>
        </w:rPr>
        <w:t>如：卫健委2018年1月51号凭证，支汤阴大健康栏目宣传费16000元，无服务合同和有关文件要求。县人民医院2019年4月18号凭证，支设备租赁费76160元，未与对方签订合同且无支出明细清单。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对已发生的大额且无合同支出，是否存在制证遗漏附件问题，如确无合同，作出书面说明并按照项目要求补充合同协议。</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在今后的财务工作中，严格按照财务制度要求，对无合同或其他手续不全的大额支出不予支付。</w:t>
      </w:r>
      <w:r>
        <w:rPr>
          <w:rFonts w:hint="eastAsia" w:ascii="仿宋_GB2312" w:eastAsia="仿宋_GB2312"/>
          <w:sz w:val="32"/>
          <w:szCs w:val="32"/>
          <w:highlight w:val="none"/>
          <w:lang w:val="en-US" w:eastAsia="zh-CN"/>
        </w:rPr>
        <w:t>3.针对县人民医院2019年4月18号凭证核查后发现的问题，由县人民医院采取措施完善合同，提供更加详细的费用清单，在今后工作中完善各项工作措施，建立清晰地费用明细，保留存档。目前已整改到位。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11.支出无明细。</w:t>
      </w:r>
      <w:r>
        <w:rPr>
          <w:rFonts w:hint="eastAsia" w:ascii="仿宋_GB2312" w:hAnsi="仿宋_GB2312" w:eastAsia="仿宋_GB2312" w:cs="仿宋_GB2312"/>
          <w:color w:val="000000"/>
          <w:sz w:val="32"/>
          <w:szCs w:val="40"/>
          <w:lang w:val="en-US" w:eastAsia="zh-CN"/>
        </w:rPr>
        <w:t>如：（1）卫健委2017年8月23号凭证，支贫困人口慰问金2000元，无慰问名单。（2）购置警示牌无分配清单，如：2018年3月51号凭证，支禁烟标志1080个，款额9659元，无具体去向。（3）购置药品无发放清单，如：2018年5月4号凭证，分两次购置8种扶贫药品，每次每种1250个单位量，款额34513元，无分配清单，且无会议记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加大财务制度管理，</w:t>
      </w:r>
      <w:r>
        <w:rPr>
          <w:rFonts w:hint="eastAsia" w:ascii="仿宋_GB2312" w:eastAsia="仿宋_GB2312"/>
          <w:sz w:val="32"/>
          <w:szCs w:val="32"/>
          <w:highlight w:val="none"/>
        </w:rPr>
        <w:t>对已发生的无明细支出补充支出明细清单</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在今后的财务工作中，</w:t>
      </w:r>
      <w:r>
        <w:rPr>
          <w:rFonts w:hint="eastAsia" w:ascii="仿宋_GB2312" w:eastAsia="仿宋_GB2312"/>
          <w:sz w:val="32"/>
          <w:szCs w:val="32"/>
          <w:highlight w:val="none"/>
          <w:lang w:val="en-US" w:eastAsia="zh-CN"/>
        </w:rPr>
        <w:t>严禁类似</w:t>
      </w:r>
      <w:r>
        <w:rPr>
          <w:rFonts w:hint="eastAsia" w:ascii="仿宋_GB2312" w:eastAsia="仿宋_GB2312"/>
          <w:sz w:val="32"/>
          <w:szCs w:val="32"/>
          <w:highlight w:val="none"/>
        </w:rPr>
        <w:t>问题出现。</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12.跨年度支出。</w:t>
      </w:r>
      <w:r>
        <w:rPr>
          <w:rFonts w:hint="eastAsia" w:ascii="仿宋_GB2312" w:hAnsi="仿宋_GB2312" w:eastAsia="仿宋_GB2312" w:cs="仿宋_GB2312"/>
          <w:color w:val="000000"/>
          <w:sz w:val="32"/>
          <w:szCs w:val="40"/>
          <w:lang w:val="en-US" w:eastAsia="zh-CN"/>
        </w:rPr>
        <w:t>如：县人民医院2019年5月57号凭证，支2018年1－3月郑州某公司耗材款244790元；2019年3月229号凭证，支2018年1月购电脑款4900元。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对已发生的跨年度支出作出书面说明。</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排查上年度有无应支未支款项，本年度有无未按时支付款项，如仍有应支未支或未按时支付款项，限期完成支付。</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在今后的财务工作中，按时支付应支款项，</w:t>
      </w:r>
      <w:r>
        <w:rPr>
          <w:rFonts w:hint="eastAsia" w:ascii="仿宋_GB2312" w:eastAsia="仿宋_GB2312"/>
          <w:sz w:val="32"/>
          <w:szCs w:val="32"/>
          <w:highlight w:val="none"/>
          <w:lang w:val="en-US" w:eastAsia="zh-CN"/>
        </w:rPr>
        <w:t>严禁</w:t>
      </w:r>
      <w:r>
        <w:rPr>
          <w:rFonts w:hint="eastAsia" w:ascii="仿宋_GB2312" w:eastAsia="仿宋_GB2312"/>
          <w:sz w:val="32"/>
          <w:szCs w:val="32"/>
          <w:highlight w:val="none"/>
        </w:rPr>
        <w:t>无辜拖欠。</w:t>
      </w:r>
      <w:r>
        <w:rPr>
          <w:rFonts w:hint="eastAsia" w:ascii="仿宋_GB2312" w:eastAsia="仿宋_GB2312"/>
          <w:sz w:val="32"/>
          <w:szCs w:val="32"/>
          <w:highlight w:val="none"/>
          <w:lang w:val="en-US" w:eastAsia="zh-CN"/>
        </w:rPr>
        <w:t>目前已整改到位。</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13.签订合同不规范。</w:t>
      </w:r>
      <w:r>
        <w:rPr>
          <w:rFonts w:hint="eastAsia" w:ascii="仿宋_GB2312" w:hAnsi="仿宋_GB2312" w:eastAsia="仿宋_GB2312" w:cs="仿宋_GB2312"/>
          <w:color w:val="000000"/>
          <w:sz w:val="32"/>
          <w:szCs w:val="40"/>
          <w:lang w:val="en-US" w:eastAsia="zh-CN"/>
        </w:rPr>
        <w:t>如：县人民医院与胡海平所签《房屋租赁合同》，无签订日期，无起止时间，无招（询）标。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对已签订的不规范合同进行规范化。</w:t>
      </w:r>
      <w:r>
        <w:rPr>
          <w:rFonts w:hint="eastAsia" w:ascii="仿宋_GB2312" w:eastAsia="仿宋_GB2312"/>
          <w:sz w:val="32"/>
          <w:szCs w:val="32"/>
          <w:highlight w:val="none"/>
          <w:lang w:val="en-US" w:eastAsia="zh-CN"/>
        </w:rPr>
        <w:t>2.要求县人民医院对胡海平租赁医院房屋重新组织招标,房屋租赁费用按照事业单位固定资产收入管理。目前已整改到位。</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000000"/>
          <w:sz w:val="32"/>
          <w:szCs w:val="32"/>
          <w:highlight w:val="none"/>
          <w:lang w:val="en-US" w:eastAsia="zh-CN"/>
        </w:rPr>
      </w:pPr>
      <w:r>
        <w:rPr>
          <w:rFonts w:hint="eastAsia" w:ascii="仿宋_GB2312" w:hAnsi="仿宋_GB2312" w:eastAsia="仿宋_GB2312" w:cs="仿宋_GB2312"/>
          <w:b/>
          <w:bCs/>
          <w:color w:val="000000"/>
          <w:sz w:val="32"/>
          <w:szCs w:val="32"/>
          <w:highlight w:val="none"/>
          <w:lang w:val="en-US" w:eastAsia="zh-CN"/>
        </w:rPr>
        <w:t>14.固定资产未报批。</w:t>
      </w:r>
      <w:r>
        <w:rPr>
          <w:rFonts w:hint="eastAsia" w:ascii="仿宋_GB2312" w:hAnsi="仿宋_GB2312" w:eastAsia="仿宋_GB2312" w:cs="仿宋_GB2312"/>
          <w:color w:val="000000"/>
          <w:sz w:val="32"/>
          <w:szCs w:val="40"/>
          <w:lang w:val="en-US" w:eastAsia="zh-CN"/>
        </w:rPr>
        <w:t>如：卫健委2018年6月12号凭证，支购设备13371元未经财政部门报批。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sz w:val="32"/>
          <w:szCs w:val="32"/>
          <w:highlight w:val="none"/>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对未报批的固定资产采购，补充财政部门手续。</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在今后的财务工作中，严格遵守政府采购制度，按照政府采购流程进行采购，避免遗漏相关手续。</w:t>
      </w:r>
      <w:r>
        <w:rPr>
          <w:rFonts w:hint="eastAsia" w:ascii="仿宋_GB2312" w:eastAsia="仿宋_GB2312"/>
          <w:sz w:val="32"/>
          <w:szCs w:val="32"/>
          <w:highlight w:val="none"/>
          <w:lang w:val="en-US" w:eastAsia="zh-CN"/>
        </w:rPr>
        <w:t>目前已整改到位。</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firstLine="640" w:firstLineChars="200"/>
        <w:jc w:val="both"/>
        <w:textAlignment w:val="auto"/>
        <w:rPr>
          <w:rFonts w:hint="eastAsia" w:ascii="楷体" w:hAnsi="楷体" w:eastAsia="楷体" w:cs="楷体"/>
          <w:color w:val="000000"/>
          <w:sz w:val="32"/>
          <w:szCs w:val="40"/>
          <w:highlight w:val="none"/>
          <w:lang w:val="en-US" w:eastAsia="zh-CN"/>
        </w:rPr>
      </w:pPr>
      <w:r>
        <w:rPr>
          <w:rFonts w:hint="eastAsia" w:ascii="楷体" w:hAnsi="楷体" w:eastAsia="楷体" w:cs="楷体"/>
          <w:color w:val="000000"/>
          <w:sz w:val="32"/>
          <w:szCs w:val="40"/>
          <w:highlight w:val="none"/>
          <w:lang w:val="en-US" w:eastAsia="zh-CN"/>
        </w:rPr>
        <w:t>落实巡察整改主体责任不坚决</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0" w:firstLineChars="200"/>
        <w:jc w:val="both"/>
        <w:textAlignment w:val="auto"/>
        <w:rPr>
          <w:rFonts w:hint="default"/>
          <w:highlight w:val="none"/>
          <w:lang w:val="en-US" w:eastAsia="zh-CN"/>
        </w:rPr>
      </w:pPr>
      <w:r>
        <w:rPr>
          <w:rFonts w:hint="eastAsia" w:ascii="仿宋_GB2312" w:hAnsi="仿宋_GB2312" w:eastAsia="仿宋_GB2312" w:cs="仿宋_GB2312"/>
          <w:color w:val="000000"/>
          <w:sz w:val="32"/>
          <w:szCs w:val="40"/>
          <w:lang w:val="en-US" w:eastAsia="zh-CN"/>
        </w:rPr>
        <w:t>2017年县委巡察组对卫健委进行了常规巡察，卫健委存在整改不彻底，部分问题整改不到位等情况。截至本次巡察，党的组织建设和党风廉政建设相关问题依然存在：</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color w:val="000000"/>
          <w:sz w:val="32"/>
          <w:szCs w:val="40"/>
          <w:lang w:val="en-US" w:eastAsia="zh-CN"/>
        </w:rPr>
        <w:t>人事管理不规范，混岗现象仍未整改到位，未见整改措施，系统内人员借调问题仍然突出，卫健委系统内未制定相关管理措施，造成管理漏洞和风险。</w:t>
      </w:r>
      <w:r>
        <w:rPr>
          <w:rFonts w:hint="eastAsia" w:ascii="仿宋_GB2312" w:hAnsi="仿宋_GB2312" w:eastAsia="仿宋_GB2312" w:cs="仿宋_GB2312"/>
          <w:b/>
          <w:bCs/>
          <w:color w:val="000000"/>
          <w:sz w:val="32"/>
          <w:szCs w:val="32"/>
          <w:lang w:val="en-US" w:eastAsia="zh-CN"/>
        </w:rPr>
        <w:t>二是</w:t>
      </w:r>
      <w:r>
        <w:rPr>
          <w:rFonts w:hint="eastAsia" w:ascii="仿宋_GB2312" w:hAnsi="仿宋_GB2312" w:eastAsia="仿宋_GB2312" w:cs="仿宋_GB2312"/>
          <w:color w:val="000000"/>
          <w:sz w:val="32"/>
          <w:szCs w:val="40"/>
          <w:lang w:val="en-US" w:eastAsia="zh-CN"/>
        </w:rPr>
        <w:t>党风廉政谈话整改不实。如：整改材料中2019年11月19日五陵卫生院院长和2019年11月20日瓦岗乡卫生院院长廉政谈话表内容雷同。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仿宋_GB2312" w:eastAsia="仿宋_GB2312"/>
          <w:sz w:val="32"/>
          <w:szCs w:val="32"/>
          <w:highlight w:val="none"/>
          <w:lang w:val="en-US"/>
        </w:rPr>
      </w:pPr>
      <w:r>
        <w:rPr>
          <w:rFonts w:hint="eastAsia" w:ascii="仿宋_GB2312" w:eastAsia="仿宋_GB2312"/>
          <w:sz w:val="32"/>
          <w:szCs w:val="32"/>
          <w:highlight w:val="none"/>
        </w:rPr>
        <w:t>整改措施</w:t>
      </w:r>
      <w:r>
        <w:rPr>
          <w:rFonts w:hint="eastAsia" w:ascii="仿宋_GB2312" w:eastAsia="仿宋_GB2312"/>
          <w:sz w:val="32"/>
          <w:szCs w:val="32"/>
          <w:highlight w:val="none"/>
          <w:lang w:val="en-US" w:eastAsia="zh-CN"/>
        </w:rPr>
        <w:t>及完成情况</w:t>
      </w:r>
      <w:r>
        <w:rPr>
          <w:rFonts w:hint="eastAsia" w:ascii="仿宋_GB2312" w:eastAsia="仿宋_GB2312"/>
          <w:sz w:val="32"/>
          <w:szCs w:val="32"/>
          <w:highlight w:val="none"/>
        </w:rPr>
        <w:t>：1.</w:t>
      </w:r>
      <w:r>
        <w:rPr>
          <w:rFonts w:hint="eastAsia" w:ascii="仿宋_GB2312" w:eastAsia="仿宋_GB2312"/>
          <w:sz w:val="32"/>
          <w:szCs w:val="32"/>
          <w:highlight w:val="none"/>
          <w:lang w:val="en-US" w:eastAsia="zh-CN"/>
        </w:rPr>
        <w:t>重新制定卫健系统</w:t>
      </w:r>
      <w:r>
        <w:rPr>
          <w:rFonts w:hint="eastAsia" w:ascii="仿宋_GB2312" w:eastAsia="仿宋_GB2312"/>
          <w:sz w:val="32"/>
          <w:szCs w:val="32"/>
          <w:highlight w:val="none"/>
        </w:rPr>
        <w:t>人事相关规章制度，</w:t>
      </w:r>
      <w:r>
        <w:rPr>
          <w:rFonts w:hint="eastAsia" w:ascii="仿宋_GB2312" w:eastAsia="仿宋_GB2312"/>
          <w:sz w:val="32"/>
          <w:szCs w:val="32"/>
          <w:highlight w:val="none"/>
          <w:lang w:val="en-US" w:eastAsia="zh-CN"/>
        </w:rPr>
        <w:t>在系统内开展专项整治，制定整治方案，堵塞人事管理漏洞。2.严格按照党风廉政建设工作要求，学好、用好廉政谈话方式、谈话内容，营造风清气正政治环境。目前已整改到位。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黑体" w:hAnsi="黑体" w:eastAsia="黑体"/>
          <w:sz w:val="32"/>
          <w:szCs w:val="32"/>
          <w:highlight w:val="none"/>
          <w:lang w:val="en-US" w:eastAsia="zh-CN"/>
        </w:rPr>
      </w:pPr>
      <w:r>
        <w:rPr>
          <w:rFonts w:hint="eastAsia" w:ascii="黑体" w:hAnsi="黑体" w:eastAsia="黑体"/>
          <w:sz w:val="32"/>
          <w:szCs w:val="32"/>
          <w:highlight w:val="none"/>
          <w:lang w:val="en-US" w:eastAsia="zh-CN"/>
        </w:rPr>
        <w:t>三</w:t>
      </w:r>
      <w:r>
        <w:rPr>
          <w:rFonts w:hint="eastAsia" w:ascii="黑体" w:hAnsi="黑体" w:eastAsia="黑体"/>
          <w:sz w:val="32"/>
          <w:szCs w:val="32"/>
          <w:highlight w:val="none"/>
          <w:lang w:eastAsia="zh-CN"/>
        </w:rPr>
        <w:t>、</w:t>
      </w:r>
      <w:r>
        <w:rPr>
          <w:rFonts w:hint="eastAsia" w:ascii="黑体" w:hAnsi="黑体" w:eastAsia="黑体"/>
          <w:sz w:val="32"/>
          <w:szCs w:val="32"/>
          <w:highlight w:val="none"/>
          <w:lang w:val="en-US" w:eastAsia="zh-CN"/>
        </w:rPr>
        <w:t>下一步工作打算</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1、坚持紧盯不放，确保各项整改任务落到实处。对取得阶段性成果的整改事项和基本整改到位的具体问题实行跟踪问效，防止出现反弹，继续发扬钉子精神，持续用力，举一反三。严格跟踪督办,将整改完成情况作为组织考核重要依据,实行工作问责,对整改不力的,实行追责,确保整任务落到实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2、强化责任,狠抓落实。对巡察组反馈的问题和提出的整改意见建议,凡具备条件整改的,马上整改;通过努力能够解决的,限期整改;受客观条件限制一时解决不了的,在一定范围说明情况,积极创造条件,采取有力措施逐步解决。针对整改中出现的新情况、新问题及时研究部署寻求有效解决办法,确保整改工作高效、有序、顺利开展。</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 xml:space="preserve">    3、注重标本兼治,强化建章立制,严格督查。建立健全各项规章制度,形成长效工作机制,真正使整改过程成为领导班子履行党建责任的重要检验,成为促进卫健系统领导干部作风转变的过程。要加强督查,将整改情况向县委巡察办及时汇报,取得主持和帮助,将整改措施制度化、长效化,确保各项卫健工作取得新进展、新突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4、切实运用成果,着力构建全面从严治党长效机制。深入贯彻落实党中央、省、市和县关于全面从严治党的部署要求,坚持把巡察整改作为推进全面从严治党的重要举措,充分运用好巡察整改成果,建立健全全面从严治党长效机制,不断提高党的建设科学化水平。</w:t>
      </w:r>
    </w:p>
    <w:p>
      <w:pPr>
        <w:pStyle w:val="2"/>
        <w:rPr>
          <w:rFonts w:hint="eastAsia" w:ascii="仿宋_GB2312" w:eastAsia="仿宋_GB2312"/>
          <w:b w:val="0"/>
          <w:bCs w:val="0"/>
          <w:sz w:val="32"/>
          <w:szCs w:val="32"/>
          <w:highlight w:val="none"/>
          <w:lang w:val="en-US" w:eastAsia="zh-CN"/>
        </w:rPr>
      </w:pPr>
    </w:p>
    <w:p>
      <w:pPr>
        <w:pStyle w:val="2"/>
        <w:rPr>
          <w:rFonts w:hint="eastAsia" w:ascii="仿宋_GB2312" w:eastAsia="仿宋_GB2312"/>
          <w:b w:val="0"/>
          <w:bCs w:val="0"/>
          <w:sz w:val="32"/>
          <w:szCs w:val="32"/>
          <w:highlight w:val="none"/>
          <w:lang w:val="en-US" w:eastAsia="zh-CN"/>
        </w:rPr>
      </w:pPr>
    </w:p>
    <w:p>
      <w:pPr>
        <w:pStyle w:val="2"/>
        <w:rPr>
          <w:rFonts w:hint="eastAsia" w:ascii="仿宋_GB2312" w:eastAsia="仿宋_GB2312"/>
          <w:b w:val="0"/>
          <w:bCs w:val="0"/>
          <w:sz w:val="32"/>
          <w:szCs w:val="32"/>
          <w:highlight w:val="none"/>
          <w:lang w:val="en-US" w:eastAsia="zh-CN"/>
        </w:rPr>
      </w:pPr>
    </w:p>
    <w:p>
      <w:pPr>
        <w:pStyle w:val="2"/>
        <w:wordWrap w:val="0"/>
        <w:jc w:val="right"/>
        <w:rPr>
          <w:rFonts w:hint="default"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 xml:space="preserve">2021年8月30日    </w:t>
      </w:r>
    </w:p>
    <w:p>
      <w:pPr>
        <w:pStyle w:val="2"/>
        <w:rPr>
          <w:rFonts w:hint="eastAsia" w:ascii="仿宋_GB2312" w:eastAsia="仿宋_GB2312"/>
          <w:b w:val="0"/>
          <w:bCs w:val="0"/>
          <w:sz w:val="32"/>
          <w:szCs w:val="32"/>
          <w:highlight w:val="none"/>
          <w:lang w:val="en-US" w:eastAsia="zh-CN"/>
        </w:rPr>
      </w:pPr>
    </w:p>
    <w:p>
      <w:pPr>
        <w:jc w:val="both"/>
        <w:rPr>
          <w:rFonts w:hint="eastAsia" w:ascii="仿宋" w:hAnsi="仿宋" w:eastAsia="仿宋" w:cs="仿宋"/>
          <w:sz w:val="32"/>
          <w:szCs w:val="32"/>
          <w:lang w:val="en-US" w:eastAsia="zh-CN"/>
        </w:rPr>
      </w:pPr>
    </w:p>
    <w:p>
      <w:pPr>
        <w:jc w:val="both"/>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exact"/>
        <w:ind w:firstLine="640" w:firstLineChars="200"/>
        <w:jc w:val="right"/>
        <w:textAlignment w:val="auto"/>
        <w:rPr>
          <w:rFonts w:hint="eastAsia" w:ascii="仿宋" w:hAnsi="仿宋" w:eastAsia="仿宋" w:cs="仿宋"/>
          <w:sz w:val="32"/>
          <w:szCs w:val="32"/>
          <w:lang w:val="en-US" w:eastAsia="zh-CN"/>
        </w:rPr>
      </w:pPr>
    </w:p>
    <w:p/>
    <w:sectPr>
      <w:footerReference r:id="rId3"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-333375</wp:posOffset>
              </wp:positionV>
              <wp:extent cx="521970" cy="473075"/>
              <wp:effectExtent l="0" t="0" r="0" b="0"/>
              <wp:wrapNone/>
              <wp:docPr id="1" name="文本框 1"/>
              <wp:cNvGraphicFramePr/>
              <a:graphic xmlns:a="http://schemas.openxmlformats.org/drawingml/2006/main">
                <a:graphicData uri="http://schemas.microsoft.com/office/word/2010/wordprocessingShape">
                  <wps:wsp>
                    <wps:cNvSpPr txBox="1"/>
                    <wps:spPr>
                      <a:xfrm>
                        <a:off x="0" y="0"/>
                        <a:ext cx="521970" cy="473075"/>
                      </a:xfrm>
                      <a:prstGeom prst="rect">
                        <a:avLst/>
                      </a:prstGeom>
                      <a:noFill/>
                      <a:ln>
                        <a:noFill/>
                      </a:ln>
                    </wps:spPr>
                    <wps:txbx>
                      <w:txbxContent>
                        <w:p>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lIns="0" tIns="0" rIns="0" bIns="0" upright="0"/>
                  </wps:wsp>
                </a:graphicData>
              </a:graphic>
            </wp:anchor>
          </w:drawing>
        </mc:Choice>
        <mc:Fallback>
          <w:pict>
            <v:shape id="_x0000_s1026" o:spid="_x0000_s1026" o:spt="202" type="#_x0000_t202" style="position:absolute;left:0pt;margin-top:-26.25pt;height:37.25pt;width:41.1pt;mso-position-horizontal:outside;mso-position-horizontal-relative:margin;z-index:251659264;mso-width-relative:page;mso-height-relative:page;" filled="f" stroked="f" coordsize="21600,21600" o:gfxdata="UEsDBAoAAAAAAIdO4kAAAAAAAAAAAAAAAAAEAAAAZHJzL1BLAwQUAAAACACHTuJAYghr+tYAAAAG&#10;AQAADwAAAGRycy9kb3ducmV2LnhtbE2PzU7DMBCE70h9B2srcWvtWmpVQjYVQnBCQqTpgaOTbBOr&#10;8TrE7g9vjznBcTSjmW/y3c0N4kJTsJ4RVksFgrjxreUO4VC9LrYgQjTcmsEzIXxTgF0xu8tN1vor&#10;l3TZx06kEg6ZQehjHDMpQ9OTM2HpR+LkHf3kTExy6mQ7mWsqd4PUSm2kM5bTQm9Geu6pOe3PDuHp&#10;k8sX+/Vef5TH0lbVg+K3zQnxfr5SjyAi3eJfGH7xEzoUian2Z26DGBDSkYiwWOs1iGRvtQZRI2it&#10;QBa5/I9f/ABQSwMEFAAAAAgAh07iQOdqqTq6AQAAcQMAAA4AAABkcnMvZTJvRG9jLnhtbK1TzY7T&#10;MBC+I/EOlu/UaWEpGzVdCVWLkBAgLTyA6ziNJf9pxm3SF4A34MSFO8/V52CcpN1lueyBizOZmXz+&#10;vm8mq5veWXbQgCb4is9nBWfaq1Abv6v41y+3L95whkn6WtrgdcWPGvnN+vmzVRdLvQhtsLUGRiAe&#10;yy5WvE0plkKgarWTOAtReyo2AZxM9Ao7UYPsCN1ZsSiK16ILUEcISiNSdjMW+YQITwEMTWOU3gS1&#10;d9qnERW0lYkkYWsi8vXAtmm0Sp+aBnVituKkNA0nXULxNp9ivZLlDmRsjZooyKdQeKTJSePp0gvU&#10;RibJ9mD+gXJGQcDQpJkKToxCBkdIxbx45M1dK6MetJDVGC+m4/+DVR8Pn4GZmjaBMy8dDfz04/vp&#10;5+/Tr29snu3pIpbUdRepL/VvQ59bpzxSMqvuG3D5SXoY1cnc48Vc3SemKHm1mF8vqaKo9Gr5slhe&#10;ZRRx/3EETO90cCwHFQea3WCpPHzANLaeW/JdPtwaaykvS+v/ShBmzojMfGSYo9Rv+4n2NtRHUmPf&#10;e3Iyb8U5gHOwPQf7CGbXDmuTKWQgmsTAe9qaPOqH70PX/Z+y/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BiCGv61gAAAAYBAAAPAAAAAAAAAAEAIAAAACIAAABkcnMvZG93bnJldi54bWxQSwECFAAU&#10;AAAACACHTuJA52qpOroBAABxAwAADgAAAAAAAAABACAAAAAlAQAAZHJzL2Uyb0RvYy54bWxQSwUG&#10;AAAAAAYABgBZAQAAUQUAAAAA&#10;">
              <v:fill on="f" focussize="0,0"/>
              <v:stroke on="f"/>
              <v:imagedata o:title=""/>
              <o:lock v:ext="edit" aspectratio="f"/>
              <v:textbox inset="0mm,0mm,0mm,0mm">
                <w:txbxContent>
                  <w:p>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E8D2BC"/>
    <w:multiLevelType w:val="singleLevel"/>
    <w:tmpl w:val="3CE8D2B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54455A"/>
    <w:rsid w:val="023841D3"/>
    <w:rsid w:val="076A03BB"/>
    <w:rsid w:val="07E17CFC"/>
    <w:rsid w:val="0B5F5DF8"/>
    <w:rsid w:val="0C194849"/>
    <w:rsid w:val="0EBC58A0"/>
    <w:rsid w:val="115E01DA"/>
    <w:rsid w:val="11FE4E76"/>
    <w:rsid w:val="185B1AFA"/>
    <w:rsid w:val="1A092A89"/>
    <w:rsid w:val="24DA097D"/>
    <w:rsid w:val="255524A8"/>
    <w:rsid w:val="2B54455A"/>
    <w:rsid w:val="2ECD5FC2"/>
    <w:rsid w:val="3A531CA5"/>
    <w:rsid w:val="3BD323D6"/>
    <w:rsid w:val="3F6A6093"/>
    <w:rsid w:val="465F1A75"/>
    <w:rsid w:val="67A76511"/>
    <w:rsid w:val="6E090289"/>
    <w:rsid w:val="70FE191C"/>
    <w:rsid w:val="7DFB4D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2021-02-05T01:13:00Z</dcterms:created>
  <dc:creator>汇美手工纺（秦翠丽）</dc:creator>
  <cp:lastModifiedBy>WPS_1550233202</cp:lastModifiedBy>
  <cp:lastPrinted>2021-10-09T01:08:00Z</cp:lastPrinted>
  <dcterms:modified xsi:type="dcterms:W3CDTF">2021-12-26T01:51:22Z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0638603C1EF3486B8B4C7A92307C2B13</vt:lpwstr>
  </property>
</Properties>
</file>